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hint="eastAsia" w:ascii="微软雅黑" w:hAnsi="微软雅黑" w:eastAsia="微软雅黑" w:cs="微软雅黑"/>
          <w:i w:val="0"/>
          <w:iCs w:val="0"/>
          <w:caps w:val="0"/>
          <w:color w:val="121212"/>
          <w:spacing w:val="0"/>
          <w:sz w:val="24"/>
          <w:szCs w:val="24"/>
        </w:rPr>
      </w:pPr>
      <w:r>
        <w:rPr>
          <w:rStyle w:val="5"/>
          <w:rFonts w:hint="eastAsia" w:ascii="黑体" w:hAnsi="宋体" w:eastAsia="黑体" w:cs="黑体"/>
          <w:i w:val="0"/>
          <w:iCs w:val="0"/>
          <w:caps w:val="0"/>
          <w:color w:val="121212"/>
          <w:spacing w:val="0"/>
          <w:sz w:val="36"/>
          <w:szCs w:val="36"/>
          <w:shd w:val="clear" w:fill="FFFFFF"/>
          <w:lang w:val="en-US" w:eastAsia="zh-CN"/>
        </w:rPr>
        <w:t>桐柏县教育体育局</w:t>
      </w:r>
      <w:r>
        <w:rPr>
          <w:rStyle w:val="5"/>
          <w:rFonts w:ascii="黑体" w:hAnsi="宋体" w:eastAsia="黑体" w:cs="黑体"/>
          <w:i w:val="0"/>
          <w:iCs w:val="0"/>
          <w:caps w:val="0"/>
          <w:color w:val="121212"/>
          <w:spacing w:val="0"/>
          <w:sz w:val="36"/>
          <w:szCs w:val="36"/>
          <w:shd w:val="clear" w:fill="FFFFFF"/>
        </w:rPr>
        <w:t>202</w:t>
      </w:r>
      <w:r>
        <w:rPr>
          <w:rStyle w:val="5"/>
          <w:rFonts w:hint="eastAsia" w:ascii="黑体" w:hAnsi="宋体" w:eastAsia="黑体" w:cs="黑体"/>
          <w:i w:val="0"/>
          <w:iCs w:val="0"/>
          <w:caps w:val="0"/>
          <w:color w:val="121212"/>
          <w:spacing w:val="0"/>
          <w:sz w:val="36"/>
          <w:szCs w:val="36"/>
          <w:shd w:val="clear" w:fill="FFFFFF"/>
          <w:lang w:val="en-US" w:eastAsia="zh-CN"/>
        </w:rPr>
        <w:t>6</w:t>
      </w:r>
      <w:r>
        <w:rPr>
          <w:rStyle w:val="5"/>
          <w:rFonts w:ascii="黑体" w:hAnsi="宋体" w:eastAsia="黑体" w:cs="黑体"/>
          <w:i w:val="0"/>
          <w:iCs w:val="0"/>
          <w:caps w:val="0"/>
          <w:color w:val="121212"/>
          <w:spacing w:val="0"/>
          <w:sz w:val="36"/>
          <w:szCs w:val="36"/>
          <w:shd w:val="clear" w:fill="FFFFFF"/>
        </w:rPr>
        <w:t>年度行政检查计划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为进一步加强行政执法工作，严格规范执法行为，切实履行好各项行政处罚权限相关职责，确保整个教体系统的良好秩序，结合本单位实际情况，特制定2026年度行政检查计划，具体内容如下。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黑体" w:hAnsi="宋体" w:eastAsia="黑体" w:cs="黑体"/>
          <w:i w:val="0"/>
          <w:iCs w:val="0"/>
          <w:caps w:val="0"/>
          <w:color w:val="121212"/>
          <w:spacing w:val="0"/>
          <w:sz w:val="28"/>
          <w:szCs w:val="28"/>
          <w:shd w:val="clear" w:fill="FFFFFF"/>
          <w:lang w:val="en-US" w:eastAsia="zh-CN"/>
        </w:rPr>
      </w:pPr>
      <w:r>
        <w:rPr>
          <w:rFonts w:hint="eastAsia" w:ascii="黑体" w:hAnsi="宋体" w:eastAsia="黑体" w:cs="黑体"/>
          <w:i w:val="0"/>
          <w:iCs w:val="0"/>
          <w:caps w:val="0"/>
          <w:color w:val="121212"/>
          <w:spacing w:val="0"/>
          <w:sz w:val="28"/>
          <w:szCs w:val="28"/>
          <w:shd w:val="clear" w:fill="FFFFFF"/>
          <w:lang w:val="en-US" w:eastAsia="zh-CN"/>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以习近平新时代中国特色社会主义思想为指导，深入贯彻落实党的法治建设要求，坚持依法行政，严格按照上级下放的行政处罚权限，以维护社会公共利益和人民群众合法权益为出发点，全面提升教体局综合行政执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黑体" w:hAnsi="宋体" w:eastAsia="黑体" w:cs="黑体"/>
          <w:i w:val="0"/>
          <w:iCs w:val="0"/>
          <w:caps w:val="0"/>
          <w:color w:val="121212"/>
          <w:spacing w:val="0"/>
          <w:sz w:val="28"/>
          <w:szCs w:val="28"/>
          <w:shd w:val="clear" w:fill="FFFFFF"/>
          <w:lang w:val="en-US" w:eastAsia="zh-CN"/>
        </w:rPr>
      </w:pPr>
      <w:r>
        <w:rPr>
          <w:rFonts w:hint="eastAsia" w:ascii="黑体" w:hAnsi="宋体" w:eastAsia="黑体" w:cs="黑体"/>
          <w:i w:val="0"/>
          <w:iCs w:val="0"/>
          <w:caps w:val="0"/>
          <w:color w:val="121212"/>
          <w:spacing w:val="0"/>
          <w:sz w:val="28"/>
          <w:szCs w:val="28"/>
          <w:shd w:val="clear" w:fill="FFFFFF"/>
          <w:lang w:val="en-US" w:eastAsia="zh-CN"/>
        </w:rPr>
        <w:t>二、工作目标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通过实施行政检查计划，及时发现和纠正各类违法行为，有效防范和化解安全风险，维护良好的社会秩序和公共安全，促进社会健康发展。同时，不断规范执法行为，提高执法效能，提升执法队伍素质和形象。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微软雅黑" w:hAnsi="微软雅黑" w:eastAsia="微软雅黑" w:cs="微软雅黑"/>
          <w:i w:val="0"/>
          <w:iCs w:val="0"/>
          <w:caps w:val="0"/>
          <w:color w:val="121212"/>
          <w:spacing w:val="0"/>
          <w:sz w:val="24"/>
          <w:szCs w:val="24"/>
        </w:rPr>
      </w:pPr>
      <w:r>
        <w:rPr>
          <w:rFonts w:hint="eastAsia" w:ascii="黑体" w:hAnsi="宋体" w:eastAsia="黑体" w:cs="黑体"/>
          <w:i w:val="0"/>
          <w:iCs w:val="0"/>
          <w:caps w:val="0"/>
          <w:color w:val="121212"/>
          <w:spacing w:val="0"/>
          <w:sz w:val="28"/>
          <w:szCs w:val="28"/>
          <w:shd w:val="clear" w:fill="FFFFFF"/>
        </w:rPr>
        <w:t>三、检查范围及内容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微软雅黑" w:hAnsi="微软雅黑" w:eastAsia="微软雅黑" w:cs="微软雅黑"/>
          <w:b/>
          <w:bCs/>
          <w:i w:val="0"/>
          <w:iCs w:val="0"/>
          <w:caps w:val="0"/>
          <w:color w:val="121212"/>
          <w:spacing w:val="0"/>
          <w:sz w:val="24"/>
          <w:szCs w:val="24"/>
        </w:rPr>
      </w:pPr>
      <w:r>
        <w:rPr>
          <w:rFonts w:hint="eastAsia" w:ascii="宋体" w:hAnsi="宋体" w:eastAsia="宋体" w:cs="宋体"/>
          <w:b/>
          <w:bCs/>
          <w:i w:val="0"/>
          <w:iCs w:val="0"/>
          <w:caps w:val="0"/>
          <w:color w:val="121212"/>
          <w:spacing w:val="0"/>
          <w:sz w:val="28"/>
          <w:szCs w:val="28"/>
          <w:shd w:val="clear" w:fill="FFFFFF"/>
        </w:rPr>
        <w:t>（一）</w:t>
      </w:r>
      <w:r>
        <w:rPr>
          <w:rFonts w:hint="eastAsia" w:ascii="仿宋_GB2312" w:hAnsi="仿宋_GB2312" w:eastAsia="仿宋_GB2312" w:cs="仿宋_GB2312"/>
          <w:b/>
          <w:bCs/>
          <w:sz w:val="28"/>
          <w:szCs w:val="28"/>
          <w:vertAlign w:val="baseline"/>
        </w:rPr>
        <w:t>民办学校</w:t>
      </w:r>
      <w:r>
        <w:rPr>
          <w:rFonts w:hint="eastAsia" w:ascii="仿宋_GB2312" w:hAnsi="仿宋_GB2312" w:eastAsia="仿宋_GB2312" w:cs="仿宋_GB2312"/>
          <w:b/>
          <w:bCs/>
          <w:sz w:val="28"/>
          <w:szCs w:val="28"/>
          <w:vertAlign w:val="baseline"/>
          <w:lang w:eastAsia="zh-CN"/>
        </w:rPr>
        <w:t>（</w:t>
      </w:r>
      <w:r>
        <w:rPr>
          <w:rFonts w:hint="eastAsia" w:ascii="仿宋_GB2312" w:hAnsi="仿宋_GB2312" w:eastAsia="仿宋_GB2312" w:cs="仿宋_GB2312"/>
          <w:b/>
          <w:bCs/>
          <w:sz w:val="28"/>
          <w:szCs w:val="28"/>
          <w:vertAlign w:val="baseline"/>
          <w:lang w:val="en-US" w:eastAsia="zh-CN"/>
        </w:rPr>
        <w:t>幼儿园</w:t>
      </w:r>
      <w:r>
        <w:rPr>
          <w:rFonts w:hint="eastAsia" w:ascii="仿宋_GB2312" w:hAnsi="仿宋_GB2312" w:eastAsia="仿宋_GB2312" w:cs="仿宋_GB2312"/>
          <w:b/>
          <w:bCs/>
          <w:sz w:val="28"/>
          <w:szCs w:val="28"/>
          <w:vertAlign w:val="baseline"/>
          <w:lang w:eastAsia="zh-CN"/>
        </w:rPr>
        <w:t>）</w:t>
      </w:r>
      <w:r>
        <w:rPr>
          <w:rFonts w:hint="eastAsia" w:ascii="仿宋_GB2312" w:hAnsi="仿宋_GB2312" w:eastAsia="仿宋_GB2312" w:cs="仿宋_GB2312"/>
          <w:b/>
          <w:bCs/>
          <w:sz w:val="28"/>
          <w:szCs w:val="28"/>
          <w:vertAlign w:val="baseline"/>
        </w:rPr>
        <w:t>年度检查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检查主体：桐柏县教育体育局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检查对象：全县范围内经教育行政部门批准设立的民办普通中小学、幼儿园、高中。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事项：中小学参照国家教育部制定的《民办中小学年度检查指标体系(试行)》，幼儿园参照《南阳市民办幼儿园年检评分表》，年检内容为所列一级指标、二级指标，重点对基本办学条件、办学行为、依法治校等对照“重点关注情形”逐一核查。年检中，各学校（幼儿园）必须提供由会计事务所出具的年度财务审计报告及学校年度检查报告书、年检自查总结报告、办学许可证、法人登记证正副本等。详细见附件1：民办中小学年度检查指标体系(试行)和附件2：南阳市民办幼儿园年检评分表(试行)。</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检查时间：每年度开展一次全面检查。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检查方式：年检按照学校（幼儿园）自检、县市区现场普（复）检、市局抽检、上报市局的步骤进行落实。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微软雅黑" w:hAnsi="微软雅黑" w:eastAsia="微软雅黑" w:cs="微软雅黑"/>
          <w:b/>
          <w:bCs/>
          <w:i w:val="0"/>
          <w:iCs w:val="0"/>
          <w:caps w:val="0"/>
          <w:color w:val="121212"/>
          <w:spacing w:val="0"/>
          <w:sz w:val="24"/>
          <w:szCs w:val="24"/>
        </w:rPr>
      </w:pPr>
      <w:r>
        <w:rPr>
          <w:rFonts w:hint="eastAsia" w:ascii="宋体" w:hAnsi="宋体" w:eastAsia="宋体" w:cs="宋体"/>
          <w:b/>
          <w:bCs/>
          <w:i w:val="0"/>
          <w:iCs w:val="0"/>
          <w:caps w:val="0"/>
          <w:color w:val="121212"/>
          <w:spacing w:val="0"/>
          <w:sz w:val="28"/>
          <w:szCs w:val="28"/>
          <w:shd w:val="clear" w:fill="FFFFFF"/>
        </w:rPr>
        <w:t>（二）</w:t>
      </w:r>
      <w:r>
        <w:rPr>
          <w:rFonts w:hint="eastAsia" w:ascii="仿宋_GB2312" w:hAnsi="仿宋_GB2312" w:eastAsia="仿宋_GB2312" w:cs="仿宋_GB2312"/>
          <w:b/>
          <w:bCs/>
          <w:sz w:val="28"/>
          <w:szCs w:val="28"/>
          <w:vertAlign w:val="baseline"/>
        </w:rPr>
        <w:t>对中小学学科类校外培训机构办学行为的检查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检查主体：桐柏县教育体育局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检查对象：全县各乡镇（街道）学科类校外培训机构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事项：违规学科培训治理方面：①在大型商场、写字楼、学校和主要道路附近查看是否存在面向中小学生的违规学科培训，是否有违规学科培训宣传的广告和标语。②培训机构是否都具备《办学许可证》和《营业执照》，非学科类机构、托管、教育咨询公司是否超范围经营（如艺术类机构违规开展学科类课程）。③收集详细的位置、名称信息及违规的行为。安全教育演练方面：④查看机构是否制定科学完善的应急预案以及组织反恐、消防等应急疏散演练的记录（每季度至少开展一次）。安全防范建设方面：⑤让机构提供工作人员花名册，查看是否都具备公安机关出具的无违法犯罪记录文书，‌查看教师资格证书，看有无‌在职教师违规兼职‌或参与培训‌情况，了解是否聘用无资质人员（如大学生）从事教学‌情况。⑥查看机构是否配备防暴器材，一键报警装置是否与属地公安机关联网，视频监控是否全覆盖、存储超90天。⑦查看机构是否配备专兼职安全员，培训期间每2小时开展不少于1次的安全巡查并登记记录，上下学期间楼梯、出入口等重点区域是否设置安全值班岗并有记录或值班表。消防安全方面：⑧查看机构是否设置在高层建筑（三楼以上）。⑨查看机构是否有宿舍和厨房。⑩查看机构是否安装火灾自动报警系统或者具有联网功能的独立式火灾探测报警器，是否按规定配置灭火器、消防栓等消防设施器材。⑪ 现场让机构工作人员操作消防栓及灭火器，测试消防栓是否有水、灭火器是否有效、消防水带、消防软管是否完好管用。⑫ 查看机构是否有备用消防通道，通道及门窗上设置的影响逃生和灭火救援的防盗网、铁栅栏、广告牌等障碍物是否全面拆除。⑬ 查看机构是否存在电动自行车（含电池）入楼或私拉乱接电线、飞线充电、超负荷用电等问题。意识形态安全方面：⑭ 现场让机构工作人员提供其培训的课目及学段，并让机构登录“全国校外教育培训监管与服务综合平台”，查看其使用的培训材料是否全科目、全学段经过属地教育部门审核，并且上传全国监管平台。资金安全方面：⑮ 现场让机构工作人员提供参加培训的学生名单、收费收据，看其是否都签订有《中小学生校外培训服务合同（示范文本）》，看是否存在抬高‌价格、未明码标价‌等行为。⑯ 让机构登录“全国校外教育培训监管与服务综合平台”，查看是否所有学生都通过全国监管平台收费，是否存在资金体外循环情况（通过个人账户、微信、支付宝收费）。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检查时间：每年开展一次集中检查，重大节日和活动前增加检查频次。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检查方式：现场巡查，发现问题及时拍照记录，向相关责任人了解情况，查阅相关资料；建立投诉举报机制，及时处理群众反映的问题。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微软雅黑" w:hAnsi="微软雅黑" w:eastAsia="微软雅黑" w:cs="微软雅黑"/>
          <w:b w:val="0"/>
          <w:bCs w:val="0"/>
          <w:i w:val="0"/>
          <w:iCs w:val="0"/>
          <w:caps w:val="0"/>
          <w:color w:val="000000" w:themeColor="text1"/>
          <w:spacing w:val="0"/>
          <w:sz w:val="24"/>
          <w:szCs w:val="24"/>
          <w14:textFill>
            <w14:solidFill>
              <w14:schemeClr w14:val="tx1"/>
            </w14:solidFill>
          </w14:textFill>
        </w:rPr>
      </w:pPr>
      <w:r>
        <w:rPr>
          <w:rFonts w:hint="eastAsia" w:ascii="黑体" w:hAnsi="宋体" w:eastAsia="黑体" w:cs="黑体"/>
          <w:b w:val="0"/>
          <w:bCs w:val="0"/>
          <w:i w:val="0"/>
          <w:iCs w:val="0"/>
          <w:caps w:val="0"/>
          <w:color w:val="000000" w:themeColor="text1"/>
          <w:spacing w:val="0"/>
          <w:sz w:val="28"/>
          <w:szCs w:val="28"/>
          <w:shd w:val="clear" w:fill="FFFFFF"/>
          <w14:textFill>
            <w14:solidFill>
              <w14:schemeClr w14:val="tx1"/>
            </w14:solidFill>
          </w14:textFill>
        </w:rPr>
        <w:t>四、工作要求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1.加强组织领导：成立行政检查工作领导小组，由局分管法制工作副局长任组长，明确职责分工，确保行政检查工作顺利开展。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2.严格执法程序：执法人员在进行行政检查时，必须严格按照法定程序进行，做到文明执法、公正执法。要规范执法文书的制作和使用，确保执法行为合法有效。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3.加强协作配合：加强与其他部门的协作配合，建立健全联合执法机制，形成执法合力。在检查过程中，发现不属于本部门职责范围的问题，要及时移送相关部门处理。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4.强化监督考核：建立健全行政检查工作监督考核机制，对执法人员的工作情况进行定期考核，对工作不力、执法不严的人员进行严肃问责。同时，要自觉接受社会监督，及时处理群众举报和投诉。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textAlignment w:val="top"/>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以上是本单位2026年度行政检查计划，我们将根据实际工作情况，及时调整和完善检查计划，确保各项工作任务圆满完成。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Tg5NzM1OWI0MTk1MGEwOTg1ODk0ODlhNTA4MWUifQ=="/>
  </w:docVars>
  <w:rsids>
    <w:rsidRoot w:val="00000000"/>
    <w:rsid w:val="02B26E88"/>
    <w:rsid w:val="02E66B31"/>
    <w:rsid w:val="06E4782C"/>
    <w:rsid w:val="07261BF2"/>
    <w:rsid w:val="13985C26"/>
    <w:rsid w:val="14FB0265"/>
    <w:rsid w:val="1B3721C8"/>
    <w:rsid w:val="1CE75528"/>
    <w:rsid w:val="202C5C71"/>
    <w:rsid w:val="221A4255"/>
    <w:rsid w:val="24427990"/>
    <w:rsid w:val="3AB111F7"/>
    <w:rsid w:val="3CA5741F"/>
    <w:rsid w:val="470D703C"/>
    <w:rsid w:val="4ABA5EA6"/>
    <w:rsid w:val="4D4A2790"/>
    <w:rsid w:val="4EA94D55"/>
    <w:rsid w:val="4EF74C52"/>
    <w:rsid w:val="50F33EC0"/>
    <w:rsid w:val="52FB52AE"/>
    <w:rsid w:val="541E17B0"/>
    <w:rsid w:val="543D6F62"/>
    <w:rsid w:val="553F0835"/>
    <w:rsid w:val="568E6439"/>
    <w:rsid w:val="57C33EC0"/>
    <w:rsid w:val="5E5341F0"/>
    <w:rsid w:val="60EA6962"/>
    <w:rsid w:val="6C4B48C1"/>
    <w:rsid w:val="6D3E42BD"/>
    <w:rsid w:val="71267542"/>
    <w:rsid w:val="73697BBA"/>
    <w:rsid w:val="796706F8"/>
    <w:rsid w:val="7A044199"/>
    <w:rsid w:val="7E374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2070</Words>
  <Characters>2084</Characters>
  <Lines>0</Lines>
  <Paragraphs>0</Paragraphs>
  <TotalTime>10</TotalTime>
  <ScaleCrop>false</ScaleCrop>
  <LinksUpToDate>false</LinksUpToDate>
  <CharactersWithSpaces>2091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2026-06-25T00:20:00Z</dcterms:created>
  <dc:creator>86131</dc:creator>
  <cp:lastModifiedBy>唯有努力 方能成功</cp:lastModifiedBy>
  <dcterms:modified xsi:type="dcterms:W3CDTF">2026-06-25T02:48:24Z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DEDC13341DBC441E931F426D74241849_12</vt:lpwstr>
  </property>
</Properties>
</file>