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E427B">
      <w:pPr>
        <w:jc w:val="center"/>
        <w:rPr>
          <w:rFonts w:hint="eastAsia" w:ascii="黑体" w:hAnsi="黑体" w:eastAsia="黑体" w:cs="黑体"/>
          <w:sz w:val="44"/>
          <w:szCs w:val="44"/>
        </w:rPr>
      </w:pPr>
      <w:r>
        <w:rPr>
          <w:rFonts w:hint="eastAsia" w:ascii="黑体" w:hAnsi="黑体" w:eastAsia="黑体" w:cs="黑体"/>
          <w:sz w:val="44"/>
          <w:szCs w:val="44"/>
        </w:rPr>
        <w:t>桐柏县巩固拓展脱贫攻坚成果同乡村振兴</w:t>
      </w:r>
    </w:p>
    <w:p w14:paraId="760B5F49">
      <w:pPr>
        <w:jc w:val="center"/>
        <w:rPr>
          <w:rFonts w:hint="eastAsia" w:ascii="黑体" w:hAnsi="黑体" w:eastAsia="黑体" w:cs="黑体"/>
          <w:sz w:val="44"/>
          <w:szCs w:val="44"/>
        </w:rPr>
      </w:pPr>
      <w:r>
        <w:rPr>
          <w:rFonts w:hint="eastAsia" w:ascii="黑体" w:hAnsi="黑体" w:eastAsia="黑体" w:cs="黑体"/>
          <w:sz w:val="44"/>
          <w:szCs w:val="44"/>
        </w:rPr>
        <w:t>有效衔接工作汇报</w:t>
      </w:r>
    </w:p>
    <w:p w14:paraId="180365C2">
      <w:pPr>
        <w:jc w:val="center"/>
        <w:rPr>
          <w:rFonts w:hint="eastAsia" w:ascii="楷体" w:hAnsi="楷体" w:eastAsia="楷体" w:cs="楷体"/>
          <w:sz w:val="32"/>
          <w:szCs w:val="32"/>
        </w:rPr>
      </w:pPr>
      <w:bookmarkStart w:id="0" w:name="_GoBack"/>
      <w:bookmarkEnd w:id="0"/>
      <w:r>
        <w:rPr>
          <w:rFonts w:hint="eastAsia" w:ascii="楷体" w:hAnsi="楷体" w:eastAsia="楷体" w:cs="楷体"/>
          <w:sz w:val="32"/>
          <w:szCs w:val="32"/>
        </w:rPr>
        <w:t>中共桐柏县委  桐柏县人民政府</w:t>
      </w:r>
    </w:p>
    <w:p w14:paraId="339CE46F">
      <w:pPr>
        <w:rPr>
          <w:rFonts w:hint="eastAsia" w:ascii="仿宋" w:hAnsi="仿宋" w:eastAsia="仿宋" w:cs="仿宋"/>
          <w:sz w:val="32"/>
          <w:szCs w:val="32"/>
        </w:rPr>
      </w:pPr>
    </w:p>
    <w:p w14:paraId="322B06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桐柏县是千里淮河之源、革命老区苏区，总面积1915平方公里，辖13镇3乡、1个先进制造业开发区、215个行政村（社区），总人口48万，农村人口约39.5万，脱贫村87个，20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kern w:val="2"/>
          <w:sz w:val="32"/>
          <w:szCs w:val="32"/>
          <w:lang w:val="en-US" w:eastAsia="zh-CN" w:bidi="ar-SA"/>
        </w:rPr>
        <w:t>脱贫户(含脱贫户中的监测对象)</w:t>
      </w:r>
      <w:r>
        <w:rPr>
          <w:rFonts w:hint="eastAsia" w:ascii="仿宋" w:hAnsi="仿宋" w:eastAsia="仿宋" w:cs="仿宋"/>
          <w:sz w:val="32"/>
          <w:szCs w:val="32"/>
          <w:lang w:val="en-US" w:eastAsia="zh-CN"/>
        </w:rPr>
        <w:t>1.9万</w:t>
      </w:r>
      <w:r>
        <w:rPr>
          <w:rFonts w:hint="eastAsia" w:ascii="仿宋" w:hAnsi="仿宋" w:eastAsia="仿宋" w:cs="仿宋"/>
          <w:sz w:val="32"/>
          <w:szCs w:val="32"/>
        </w:rPr>
        <w:t>户</w:t>
      </w:r>
      <w:r>
        <w:rPr>
          <w:rFonts w:hint="eastAsia" w:ascii="仿宋" w:hAnsi="仿宋" w:eastAsia="仿宋" w:cs="仿宋"/>
          <w:sz w:val="32"/>
          <w:szCs w:val="32"/>
          <w:lang w:val="en-US" w:eastAsia="zh-CN"/>
        </w:rPr>
        <w:t>6.06万</w:t>
      </w:r>
      <w:r>
        <w:rPr>
          <w:rFonts w:hint="eastAsia" w:ascii="仿宋" w:hAnsi="仿宋" w:eastAsia="仿宋" w:cs="仿宋"/>
          <w:sz w:val="32"/>
          <w:szCs w:val="32"/>
        </w:rPr>
        <w:t>人，监测对象</w:t>
      </w:r>
      <w:r>
        <w:rPr>
          <w:rFonts w:hint="eastAsia" w:ascii="仿宋" w:hAnsi="仿宋" w:eastAsia="仿宋" w:cs="仿宋"/>
          <w:sz w:val="32"/>
          <w:szCs w:val="32"/>
          <w:lang w:val="en-US" w:eastAsia="zh-CN"/>
        </w:rPr>
        <w:t>2295</w:t>
      </w:r>
      <w:r>
        <w:rPr>
          <w:rFonts w:hint="eastAsia" w:ascii="仿宋" w:hAnsi="仿宋" w:eastAsia="仿宋" w:cs="仿宋"/>
          <w:sz w:val="32"/>
          <w:szCs w:val="32"/>
        </w:rPr>
        <w:t>户666</w:t>
      </w:r>
      <w:r>
        <w:rPr>
          <w:rFonts w:hint="eastAsia" w:ascii="仿宋" w:hAnsi="仿宋" w:eastAsia="仿宋" w:cs="仿宋"/>
          <w:sz w:val="32"/>
          <w:szCs w:val="32"/>
          <w:lang w:val="en-US" w:eastAsia="zh-CN"/>
        </w:rPr>
        <w:t>7</w:t>
      </w:r>
      <w:r>
        <w:rPr>
          <w:rFonts w:hint="eastAsia" w:ascii="仿宋" w:hAnsi="仿宋" w:eastAsia="仿宋" w:cs="仿宋"/>
          <w:sz w:val="32"/>
          <w:szCs w:val="32"/>
        </w:rPr>
        <w:t>人，其中边缘易致贫户</w:t>
      </w:r>
      <w:r>
        <w:rPr>
          <w:rFonts w:hint="eastAsia" w:ascii="仿宋" w:hAnsi="仿宋" w:eastAsia="仿宋" w:cs="仿宋"/>
          <w:sz w:val="32"/>
          <w:szCs w:val="32"/>
          <w:lang w:val="en-US" w:eastAsia="zh-CN"/>
        </w:rPr>
        <w:t>177</w:t>
      </w:r>
      <w:r>
        <w:rPr>
          <w:rFonts w:hint="eastAsia" w:ascii="仿宋" w:hAnsi="仿宋" w:eastAsia="仿宋" w:cs="仿宋"/>
          <w:sz w:val="32"/>
          <w:szCs w:val="32"/>
        </w:rPr>
        <w:t>户4</w:t>
      </w:r>
      <w:r>
        <w:rPr>
          <w:rFonts w:hint="eastAsia" w:ascii="仿宋" w:hAnsi="仿宋" w:eastAsia="仿宋" w:cs="仿宋"/>
          <w:sz w:val="32"/>
          <w:szCs w:val="32"/>
          <w:lang w:val="en-US" w:eastAsia="zh-CN"/>
        </w:rPr>
        <w:t>62</w:t>
      </w:r>
      <w:r>
        <w:rPr>
          <w:rFonts w:hint="eastAsia" w:ascii="仿宋" w:hAnsi="仿宋" w:eastAsia="仿宋" w:cs="仿宋"/>
          <w:sz w:val="32"/>
          <w:szCs w:val="32"/>
        </w:rPr>
        <w:t>人、突发严重困难户205</w:t>
      </w:r>
      <w:r>
        <w:rPr>
          <w:rFonts w:hint="eastAsia" w:ascii="仿宋" w:hAnsi="仿宋" w:eastAsia="仿宋" w:cs="仿宋"/>
          <w:sz w:val="32"/>
          <w:szCs w:val="32"/>
          <w:lang w:val="en-US" w:eastAsia="zh-CN"/>
        </w:rPr>
        <w:t>4</w:t>
      </w:r>
      <w:r>
        <w:rPr>
          <w:rFonts w:hint="eastAsia" w:ascii="仿宋" w:hAnsi="仿宋" w:eastAsia="仿宋" w:cs="仿宋"/>
          <w:sz w:val="32"/>
          <w:szCs w:val="32"/>
        </w:rPr>
        <w:t>户60</w:t>
      </w:r>
      <w:r>
        <w:rPr>
          <w:rFonts w:hint="eastAsia" w:ascii="仿宋" w:hAnsi="仿宋" w:eastAsia="仿宋" w:cs="仿宋"/>
          <w:sz w:val="32"/>
          <w:szCs w:val="32"/>
          <w:lang w:val="en-US" w:eastAsia="zh-CN"/>
        </w:rPr>
        <w:t>12</w:t>
      </w:r>
      <w:r>
        <w:rPr>
          <w:rFonts w:hint="eastAsia" w:ascii="仿宋" w:hAnsi="仿宋" w:eastAsia="仿宋" w:cs="仿宋"/>
          <w:sz w:val="32"/>
          <w:szCs w:val="32"/>
        </w:rPr>
        <w:t>人、脱贫不稳定户64户193人，风险已消除188</w:t>
      </w:r>
      <w:r>
        <w:rPr>
          <w:rFonts w:hint="eastAsia" w:ascii="仿宋" w:hAnsi="仿宋" w:eastAsia="仿宋" w:cs="仿宋"/>
          <w:sz w:val="32"/>
          <w:szCs w:val="32"/>
          <w:lang w:val="en-US" w:eastAsia="zh-CN"/>
        </w:rPr>
        <w:t>5</w:t>
      </w:r>
      <w:r>
        <w:rPr>
          <w:rFonts w:hint="eastAsia" w:ascii="仿宋" w:hAnsi="仿宋" w:eastAsia="仿宋" w:cs="仿宋"/>
          <w:sz w:val="32"/>
          <w:szCs w:val="32"/>
        </w:rPr>
        <w:t>户57</w:t>
      </w:r>
      <w:r>
        <w:rPr>
          <w:rFonts w:hint="eastAsia" w:ascii="仿宋" w:hAnsi="仿宋" w:eastAsia="仿宋" w:cs="仿宋"/>
          <w:sz w:val="32"/>
          <w:szCs w:val="32"/>
          <w:lang w:val="en-US" w:eastAsia="zh-CN"/>
        </w:rPr>
        <w:t>71</w:t>
      </w:r>
      <w:r>
        <w:rPr>
          <w:rFonts w:hint="eastAsia" w:ascii="仿宋" w:hAnsi="仿宋" w:eastAsia="仿宋" w:cs="仿宋"/>
          <w:sz w:val="32"/>
          <w:szCs w:val="32"/>
        </w:rPr>
        <w:t>人，风险未消除4</w:t>
      </w:r>
      <w:r>
        <w:rPr>
          <w:rFonts w:hint="eastAsia" w:ascii="仿宋" w:hAnsi="仿宋" w:eastAsia="仿宋" w:cs="仿宋"/>
          <w:sz w:val="32"/>
          <w:szCs w:val="32"/>
          <w:lang w:val="en-US" w:eastAsia="zh-CN"/>
        </w:rPr>
        <w:t>10</w:t>
      </w:r>
      <w:r>
        <w:rPr>
          <w:rFonts w:hint="eastAsia" w:ascii="仿宋" w:hAnsi="仿宋" w:eastAsia="仿宋" w:cs="仿宋"/>
          <w:sz w:val="32"/>
          <w:szCs w:val="32"/>
        </w:rPr>
        <w:t>户</w:t>
      </w:r>
      <w:r>
        <w:rPr>
          <w:rFonts w:hint="eastAsia" w:ascii="仿宋" w:hAnsi="仿宋" w:eastAsia="仿宋" w:cs="仿宋"/>
          <w:sz w:val="32"/>
          <w:szCs w:val="32"/>
          <w:lang w:val="en-US" w:eastAsia="zh-CN"/>
        </w:rPr>
        <w:t>896</w:t>
      </w:r>
      <w:r>
        <w:rPr>
          <w:rFonts w:hint="eastAsia" w:ascii="仿宋" w:hAnsi="仿宋" w:eastAsia="仿宋" w:cs="仿宋"/>
          <w:sz w:val="32"/>
          <w:szCs w:val="32"/>
        </w:rPr>
        <w:t>人。2019年12月通过贫困县退出第三方评估，2020年2月省政府宣布脱贫摘帽。</w:t>
      </w:r>
    </w:p>
    <w:p w14:paraId="6706E4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今年以来，桐柏县认真贯彻习近平总书记关于巩固拓展脱贫攻坚成果和乡村振兴的重要指示和省委省政府、市委市政府决策部署，坚决落实“四个不摘”要求，紧紧围绕“强责任、守底线、抓发展、促振兴”这一主线，把巩固拓展脱贫攻坚成果作为第一政治任务和民生工程，实现了保障水平稳步提高，特色产业稳步发展，财政投入和群众收入稳定增长，为全面推进乡村振兴奠定了坚实基础。我们的主要做法是：</w:t>
      </w:r>
    </w:p>
    <w:p w14:paraId="263F48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一、狠抓</w:t>
      </w:r>
      <w:r>
        <w:rPr>
          <w:rFonts w:hint="eastAsia" w:ascii="黑体" w:hAnsi="黑体" w:eastAsia="黑体" w:cs="黑体"/>
          <w:b w:val="0"/>
          <w:bCs w:val="0"/>
          <w:sz w:val="32"/>
          <w:szCs w:val="32"/>
        </w:rPr>
        <w:t>责任落实，</w:t>
      </w:r>
      <w:r>
        <w:rPr>
          <w:rFonts w:hint="eastAsia" w:ascii="黑体" w:hAnsi="黑体" w:eastAsia="黑体" w:cs="黑体"/>
          <w:b w:val="0"/>
          <w:bCs w:val="0"/>
          <w:sz w:val="32"/>
          <w:szCs w:val="32"/>
          <w:lang w:eastAsia="zh-CN"/>
        </w:rPr>
        <w:t>重抓重推，健全工作</w:t>
      </w:r>
      <w:r>
        <w:rPr>
          <w:rFonts w:hint="eastAsia" w:ascii="黑体" w:hAnsi="黑体" w:eastAsia="黑体" w:cs="黑体"/>
          <w:b w:val="0"/>
          <w:bCs w:val="0"/>
          <w:sz w:val="32"/>
          <w:szCs w:val="32"/>
        </w:rPr>
        <w:t>体系</w:t>
      </w:r>
    </w:p>
    <w:p w14:paraId="6FD19E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持续提高政治站位，始终把巩固拓展脱贫攻坚成果同乡村振兴有效衔接作为重大政治任务抓紧抓实，建立健全了上下贯通、高效协同、一抓到底的工作体系。</w:t>
      </w:r>
    </w:p>
    <w:p w14:paraId="05A3FB2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一是强化主体责任。</w:t>
      </w:r>
      <w:r>
        <w:rPr>
          <w:rFonts w:hint="eastAsia" w:ascii="仿宋" w:hAnsi="仿宋" w:eastAsia="仿宋" w:cs="仿宋"/>
          <w:sz w:val="32"/>
          <w:szCs w:val="32"/>
        </w:rPr>
        <w:t>县委、县政府自觉扛牢主体责任，县委农村工作领导小组</w:t>
      </w:r>
      <w:r>
        <w:rPr>
          <w:rFonts w:hint="eastAsia" w:ascii="仿宋" w:hAnsi="仿宋" w:eastAsia="仿宋" w:cs="仿宋"/>
          <w:sz w:val="32"/>
          <w:szCs w:val="32"/>
          <w:lang w:eastAsia="zh-CN"/>
        </w:rPr>
        <w:t>强化</w:t>
      </w:r>
      <w:r>
        <w:rPr>
          <w:rFonts w:hint="eastAsia" w:ascii="仿宋" w:hAnsi="仿宋" w:eastAsia="仿宋" w:cs="仿宋"/>
          <w:sz w:val="32"/>
          <w:szCs w:val="32"/>
        </w:rPr>
        <w:t>牵头抓总、统筹协调</w:t>
      </w:r>
      <w:r>
        <w:rPr>
          <w:rFonts w:hint="eastAsia" w:ascii="仿宋" w:hAnsi="仿宋" w:eastAsia="仿宋" w:cs="仿宋"/>
          <w:sz w:val="32"/>
          <w:szCs w:val="32"/>
          <w:lang w:eastAsia="zh-CN"/>
        </w:rPr>
        <w:t>作用</w:t>
      </w:r>
      <w:r>
        <w:rPr>
          <w:rFonts w:hint="eastAsia" w:ascii="仿宋" w:hAnsi="仿宋" w:eastAsia="仿宋" w:cs="仿宋"/>
          <w:sz w:val="32"/>
          <w:szCs w:val="32"/>
        </w:rPr>
        <w:t>，构建了党委统一领导、政府组织实施、领导小组和专班统筹协调的工作格局，层层夯实工作责任。利用第一议题和理论中心学习组学习等方式，及时、全面、深入学习贯彻习近平总书记关于巩固拓展脱贫攻坚成果同乡村振兴有效衔接工作重要指示批示精神和党中央国务院决策部署要求。带动全县上下齐心抓推进、高质高效抓落实。</w:t>
      </w:r>
    </w:p>
    <w:p w14:paraId="6B8810A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二是层层落实责任。</w:t>
      </w:r>
      <w:r>
        <w:rPr>
          <w:rFonts w:hint="eastAsia" w:ascii="仿宋" w:hAnsi="仿宋" w:eastAsia="仿宋" w:cs="仿宋"/>
          <w:sz w:val="32"/>
          <w:szCs w:val="32"/>
        </w:rPr>
        <w:t>严格落实“五级书记抓乡村振兴”，层层担责尽责。县委书记、县长严格履行第一责任人责任，经常性开展巩固脱贫攻坚成果、推进乡村振兴工作督导调研，深入基层现场研究解决问题。县委县政府分管领导扛稳分管责任，不间断到乡进村入户暗访调研，指导推动工作开展。强化乡镇主体责任，乡镇党政主职走遍所有村、走访所有监测对象，党政班子包村联户、责任到人。强化部门具体落实责任，制定了各级各部门、各个行业领域的重点任务分工落实举措，各司其职，各负其责。强化帮扶责任，选派政治素质过硬、业务能力较强的</w:t>
      </w:r>
      <w:r>
        <w:rPr>
          <w:rFonts w:hint="eastAsia" w:ascii="仿宋" w:hAnsi="仿宋" w:eastAsia="仿宋" w:cs="仿宋"/>
          <w:color w:val="auto"/>
          <w:sz w:val="32"/>
          <w:szCs w:val="32"/>
        </w:rPr>
        <w:t>207名</w:t>
      </w:r>
      <w:r>
        <w:rPr>
          <w:rFonts w:hint="eastAsia" w:ascii="仿宋" w:hAnsi="仿宋" w:eastAsia="仿宋" w:cs="仿宋"/>
          <w:sz w:val="32"/>
          <w:szCs w:val="32"/>
        </w:rPr>
        <w:t>乡镇干部担任村级责任组长。目前有</w:t>
      </w:r>
      <w:r>
        <w:rPr>
          <w:rFonts w:hint="eastAsia" w:ascii="仿宋" w:hAnsi="仿宋" w:eastAsia="仿宋" w:cs="仿宋"/>
          <w:color w:val="auto"/>
          <w:sz w:val="32"/>
          <w:szCs w:val="32"/>
          <w:lang w:val="en-US" w:eastAsia="zh-CN"/>
        </w:rPr>
        <w:t>293</w:t>
      </w:r>
      <w:r>
        <w:rPr>
          <w:rFonts w:hint="eastAsia" w:ascii="仿宋" w:hAnsi="仿宋" w:eastAsia="仿宋" w:cs="仿宋"/>
          <w:color w:val="auto"/>
          <w:sz w:val="32"/>
          <w:szCs w:val="32"/>
        </w:rPr>
        <w:t>名</w:t>
      </w:r>
      <w:r>
        <w:rPr>
          <w:rFonts w:hint="eastAsia" w:ascii="仿宋" w:hAnsi="仿宋" w:eastAsia="仿宋" w:cs="仿宋"/>
          <w:sz w:val="32"/>
          <w:szCs w:val="32"/>
        </w:rPr>
        <w:t>驻村第一书记和工作队员驻村帮扶，中省市县乡</w:t>
      </w:r>
      <w:r>
        <w:rPr>
          <w:rFonts w:hint="eastAsia" w:ascii="仿宋" w:hAnsi="仿宋" w:eastAsia="仿宋" w:cs="仿宋"/>
          <w:color w:val="auto"/>
          <w:sz w:val="32"/>
          <w:szCs w:val="32"/>
          <w:lang w:eastAsia="zh-CN"/>
        </w:rPr>
        <w:t>共计</w:t>
      </w:r>
      <w:r>
        <w:rPr>
          <w:rFonts w:hint="eastAsia" w:ascii="仿宋" w:hAnsi="仿宋" w:eastAsia="仿宋" w:cs="仿宋"/>
          <w:color w:val="auto"/>
          <w:sz w:val="32"/>
          <w:szCs w:val="32"/>
          <w:lang w:val="en-US" w:eastAsia="zh-CN"/>
        </w:rPr>
        <w:t>8500余</w:t>
      </w:r>
      <w:r>
        <w:rPr>
          <w:rFonts w:hint="eastAsia" w:ascii="仿宋" w:hAnsi="仿宋" w:eastAsia="仿宋" w:cs="仿宋"/>
          <w:color w:val="auto"/>
          <w:sz w:val="32"/>
          <w:szCs w:val="32"/>
        </w:rPr>
        <w:t>名帮</w:t>
      </w:r>
      <w:r>
        <w:rPr>
          <w:rFonts w:hint="eastAsia" w:ascii="仿宋" w:hAnsi="仿宋" w:eastAsia="仿宋" w:cs="仿宋"/>
          <w:sz w:val="32"/>
          <w:szCs w:val="32"/>
        </w:rPr>
        <w:t>扶责任人结对帮扶所有脱贫户和监测户，实现驻村帮扶、定点帮扶、结对帮扶全覆盖。</w:t>
      </w:r>
    </w:p>
    <w:p w14:paraId="433D480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三是严格督导推进。</w:t>
      </w:r>
      <w:r>
        <w:rPr>
          <w:rFonts w:hint="eastAsia" w:ascii="仿宋" w:hAnsi="仿宋" w:eastAsia="仿宋" w:cs="仿宋"/>
          <w:sz w:val="32"/>
          <w:szCs w:val="32"/>
        </w:rPr>
        <w:t>树立实干实效实绩的鲜明导向，将巩固拓展脱贫攻坚成果同乡村振兴有效衔接工作纳入年度目标责任考核，并在领导班子和领导干部考核中综合运用。同时，建立动真碰硬的考评体系，实施“月考评、季排序、年总评”工作机制，坚持每月、每季度对乡镇进行绩效考评。坚持严格的督查督导方式，将巩固衔接工作列为县级重点督查内容，每次督查做到事前有安排，事中有督查，事后有结果，全面提升巩固衔接工作效率质量，推动工作任务逐项完成。开展乡村振兴领域不正之风和腐败问题专项整治工作，利用高频次高密度的督查检查推动工作落实，增强监督保障全面推进乡村振兴。</w:t>
      </w:r>
    </w:p>
    <w:p w14:paraId="2F9F64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eastAsia="zh-CN"/>
        </w:rPr>
        <w:t>狠抓</w:t>
      </w:r>
      <w:r>
        <w:rPr>
          <w:rFonts w:hint="eastAsia" w:ascii="黑体" w:hAnsi="黑体" w:eastAsia="黑体" w:cs="黑体"/>
          <w:b w:val="0"/>
          <w:bCs w:val="0"/>
          <w:sz w:val="32"/>
          <w:szCs w:val="32"/>
        </w:rPr>
        <w:t>政策落实，抓实抓细，守牢民生底线</w:t>
      </w:r>
    </w:p>
    <w:p w14:paraId="34F4EF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持续巩固“两不愁三保障”和饮水安全成果，保持政策总体稳定，各部门、</w:t>
      </w:r>
      <w:r>
        <w:rPr>
          <w:rFonts w:hint="eastAsia" w:ascii="仿宋" w:hAnsi="仿宋" w:eastAsia="仿宋" w:cs="仿宋"/>
          <w:sz w:val="32"/>
          <w:szCs w:val="32"/>
          <w:lang w:eastAsia="zh-CN"/>
        </w:rPr>
        <w:t>农业农村局</w:t>
      </w:r>
      <w:r>
        <w:rPr>
          <w:rFonts w:hint="eastAsia" w:ascii="仿宋" w:hAnsi="仿宋" w:eastAsia="仿宋" w:cs="仿宋"/>
          <w:sz w:val="32"/>
          <w:szCs w:val="32"/>
        </w:rPr>
        <w:t>通过“5+2”联动机制，进行数据信息共享、分析比对，开展监测工作，提升工作质量。同时，紧盯兜底保障等行业政策落实，</w:t>
      </w:r>
      <w:r>
        <w:rPr>
          <w:rFonts w:hint="eastAsia" w:ascii="仿宋" w:hAnsi="仿宋" w:eastAsia="仿宋" w:cs="仿宋"/>
          <w:sz w:val="32"/>
          <w:szCs w:val="32"/>
          <w:lang w:eastAsia="zh-CN"/>
        </w:rPr>
        <w:t>逐步进行政策优化升级</w:t>
      </w:r>
      <w:r>
        <w:rPr>
          <w:rFonts w:hint="eastAsia" w:ascii="仿宋" w:hAnsi="仿宋" w:eastAsia="仿宋" w:cs="仿宋"/>
          <w:sz w:val="32"/>
          <w:szCs w:val="32"/>
        </w:rPr>
        <w:t>。</w:t>
      </w:r>
    </w:p>
    <w:p w14:paraId="5488631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一是实现学有所教。</w:t>
      </w:r>
      <w:r>
        <w:rPr>
          <w:rFonts w:hint="eastAsia" w:ascii="仿宋" w:hAnsi="仿宋" w:eastAsia="仿宋" w:cs="仿宋"/>
          <w:sz w:val="32"/>
          <w:szCs w:val="32"/>
        </w:rPr>
        <w:t>建立健全控辍保学动态监测机制，及时对适龄学生进行全面排查，做到早发现、早劝返、早安置。严格落实从学前教育到高等教育的各项教育资助政策，对不能到校就读的残疾学生，实施送教上门服务，因材施教，制定“一对一”帮扶措施。</w:t>
      </w:r>
      <w:r>
        <w:rPr>
          <w:rFonts w:hint="eastAsia" w:ascii="仿宋" w:hAnsi="仿宋" w:eastAsia="仿宋" w:cs="仿宋"/>
          <w:color w:val="auto"/>
          <w:sz w:val="32"/>
          <w:szCs w:val="32"/>
          <w:u w:val="none"/>
          <w:lang w:val="en-US" w:eastAsia="zh-CN"/>
        </w:rPr>
        <w:t>对照残联提供义务教育阶段有残疾证适龄儿童分别落实，一一到人。各学校进一步完善6—16周岁适龄儿童少年台账，全面掌握适龄儿童少年底数和入学情况，对全县不能到校就读的重度残疾学生，实施送教上门服务，因材施教，制定“一对一”帮扶措施，建好送教上门档案，防止新生辍学家庭、新生送教家庭新增反弹。</w:t>
      </w:r>
      <w:r>
        <w:rPr>
          <w:rFonts w:hint="eastAsia" w:ascii="仿宋" w:hAnsi="仿宋" w:eastAsia="仿宋" w:cs="仿宋"/>
          <w:sz w:val="32"/>
          <w:szCs w:val="32"/>
        </w:rPr>
        <w:t>按照国家新订补助标准提高家庭经济困难寄宿生生活补助基数，小学年生均由1000元提高到1250元，初中由1250元提高到1500元。</w:t>
      </w:r>
    </w:p>
    <w:p w14:paraId="74D324D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二是实现病有所医。</w:t>
      </w:r>
      <w:r>
        <w:rPr>
          <w:rFonts w:hint="eastAsia" w:ascii="仿宋" w:hAnsi="仿宋" w:eastAsia="仿宋" w:cs="仿宋"/>
          <w:sz w:val="32"/>
          <w:szCs w:val="32"/>
        </w:rPr>
        <w:t>严格落实大病分类救治</w:t>
      </w:r>
      <w:r>
        <w:rPr>
          <w:rFonts w:hint="eastAsia" w:ascii="仿宋" w:hAnsi="仿宋" w:eastAsia="仿宋" w:cs="仿宋"/>
          <w:sz w:val="32"/>
          <w:szCs w:val="32"/>
          <w:lang w:eastAsia="zh-CN"/>
        </w:rPr>
        <w:t>政策，</w:t>
      </w:r>
      <w:r>
        <w:rPr>
          <w:rFonts w:hint="eastAsia" w:ascii="仿宋" w:hAnsi="仿宋" w:eastAsia="仿宋" w:cs="仿宋"/>
          <w:sz w:val="32"/>
          <w:szCs w:val="32"/>
        </w:rPr>
        <w:t>充分发挥大病保险的综合保障功能，对特困人员、低保对象、返贫致贫人口住院医疗费用救助比例不低于70%，确保让困难群众享受基本医疗保险报销和医疗救助，</w:t>
      </w:r>
      <w:r>
        <w:rPr>
          <w:rFonts w:hint="eastAsia" w:ascii="仿宋" w:hAnsi="仿宋" w:eastAsia="仿宋" w:cs="仿宋"/>
          <w:sz w:val="32"/>
          <w:szCs w:val="32"/>
          <w:lang w:eastAsia="zh-CN"/>
        </w:rPr>
        <w:t>严格</w:t>
      </w:r>
      <w:r>
        <w:rPr>
          <w:rFonts w:hint="eastAsia" w:ascii="仿宋" w:hAnsi="仿宋" w:eastAsia="仿宋" w:cs="仿宋"/>
          <w:sz w:val="32"/>
          <w:szCs w:val="32"/>
        </w:rPr>
        <w:t>落实慢性病签约服务</w:t>
      </w:r>
      <w:r>
        <w:rPr>
          <w:rFonts w:hint="eastAsia" w:ascii="仿宋" w:hAnsi="仿宋" w:eastAsia="仿宋" w:cs="仿宋"/>
          <w:sz w:val="32"/>
          <w:szCs w:val="32"/>
          <w:lang w:eastAsia="zh-CN"/>
        </w:rPr>
        <w:t>政策，</w:t>
      </w:r>
      <w:r>
        <w:rPr>
          <w:rFonts w:hint="eastAsia" w:ascii="仿宋" w:hAnsi="仿宋" w:eastAsia="仿宋" w:cs="仿宋"/>
          <w:sz w:val="32"/>
          <w:szCs w:val="32"/>
        </w:rPr>
        <w:t>由具备资质的基层医护人员组成</w:t>
      </w:r>
      <w:r>
        <w:rPr>
          <w:rFonts w:hint="eastAsia" w:ascii="仿宋" w:hAnsi="仿宋" w:eastAsia="仿宋" w:cs="仿宋"/>
          <w:sz w:val="32"/>
          <w:szCs w:val="32"/>
          <w:lang w:val="en-US" w:eastAsia="zh-CN"/>
        </w:rPr>
        <w:t>166</w:t>
      </w:r>
      <w:r>
        <w:rPr>
          <w:rFonts w:hint="eastAsia" w:ascii="仿宋" w:hAnsi="仿宋" w:eastAsia="仿宋" w:cs="仿宋"/>
          <w:sz w:val="32"/>
          <w:szCs w:val="32"/>
        </w:rPr>
        <w:t>个家庭医生签约服务团队，对全县脱贫户和监测对象进行签约服务，每季度上门开展一次随访服务，指导患者用药、提供健康咨询促进健康习惯养成。</w:t>
      </w:r>
      <w:r>
        <w:rPr>
          <w:rFonts w:hint="eastAsia" w:ascii="仿宋" w:hAnsi="仿宋" w:eastAsia="仿宋" w:cs="仿宋"/>
          <w:sz w:val="32"/>
          <w:szCs w:val="32"/>
          <w:lang w:eastAsia="zh-CN"/>
        </w:rPr>
        <w:t>严格落实</w:t>
      </w:r>
      <w:r>
        <w:rPr>
          <w:rFonts w:hint="eastAsia" w:ascii="仿宋" w:hAnsi="仿宋" w:eastAsia="仿宋" w:cs="仿宋"/>
          <w:sz w:val="32"/>
          <w:szCs w:val="32"/>
        </w:rPr>
        <w:t>乡村医疗服务</w:t>
      </w:r>
      <w:r>
        <w:rPr>
          <w:rFonts w:hint="eastAsia" w:ascii="仿宋" w:hAnsi="仿宋" w:eastAsia="仿宋" w:cs="仿宋"/>
          <w:sz w:val="32"/>
          <w:szCs w:val="32"/>
          <w:lang w:eastAsia="zh-CN"/>
        </w:rPr>
        <w:t>政策，</w:t>
      </w:r>
      <w:r>
        <w:rPr>
          <w:rFonts w:hint="eastAsia" w:ascii="仿宋" w:hAnsi="仿宋" w:eastAsia="仿宋" w:cs="仿宋"/>
          <w:sz w:val="32"/>
          <w:szCs w:val="32"/>
        </w:rPr>
        <w:t>所有行政村标准化卫生室全覆盖，执业医师全覆盖，有效解决了农村群众就近就便看病难问题。</w:t>
      </w:r>
      <w:r>
        <w:rPr>
          <w:rFonts w:hint="eastAsia" w:ascii="仿宋" w:hAnsi="仿宋" w:eastAsia="仿宋" w:cs="仿宋"/>
          <w:sz w:val="32"/>
          <w:szCs w:val="32"/>
          <w:lang w:eastAsia="zh-CN"/>
        </w:rPr>
        <w:t>严格</w:t>
      </w:r>
      <w:r>
        <w:rPr>
          <w:rFonts w:hint="eastAsia" w:ascii="仿宋" w:hAnsi="仿宋" w:eastAsia="仿宋" w:cs="仿宋"/>
          <w:sz w:val="32"/>
          <w:szCs w:val="32"/>
        </w:rPr>
        <w:t>落实先诊疗后付费和定点医疗机构“一站式结算”</w:t>
      </w:r>
      <w:r>
        <w:rPr>
          <w:rFonts w:hint="eastAsia" w:ascii="仿宋" w:hAnsi="仿宋" w:eastAsia="仿宋" w:cs="仿宋"/>
          <w:sz w:val="32"/>
          <w:szCs w:val="32"/>
          <w:lang w:eastAsia="zh-CN"/>
        </w:rPr>
        <w:t>政策</w:t>
      </w:r>
      <w:r>
        <w:rPr>
          <w:rFonts w:hint="eastAsia" w:ascii="仿宋" w:hAnsi="仿宋" w:eastAsia="仿宋" w:cs="仿宋"/>
          <w:sz w:val="32"/>
          <w:szCs w:val="32"/>
        </w:rPr>
        <w:t>，</w:t>
      </w:r>
      <w:r>
        <w:rPr>
          <w:rFonts w:hint="eastAsia" w:ascii="仿宋" w:hAnsi="仿宋" w:eastAsia="仿宋" w:cs="仿宋"/>
          <w:sz w:val="32"/>
          <w:szCs w:val="32"/>
          <w:lang w:eastAsia="zh-CN"/>
        </w:rPr>
        <w:t>目前全县困难群众和监测户参保率达到100%，资助参保补贴全覆盖。</w:t>
      </w:r>
    </w:p>
    <w:p w14:paraId="5A21978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rPr>
        <w:t>三是实现住有所居。</w:t>
      </w:r>
      <w:r>
        <w:rPr>
          <w:rFonts w:hint="eastAsia" w:ascii="仿宋" w:hAnsi="仿宋" w:eastAsia="仿宋" w:cs="仿宋"/>
          <w:sz w:val="32"/>
          <w:szCs w:val="32"/>
        </w:rPr>
        <w:t>建立房屋质量状况日常化监测排查制度，乡镇、村两级定期进行房屋质量排查，对全县六类重点对象房屋全面排查评定的基础上，</w:t>
      </w:r>
      <w:r>
        <w:rPr>
          <w:rFonts w:hint="eastAsia" w:ascii="仿宋" w:hAnsi="仿宋" w:eastAsia="仿宋" w:cs="仿宋"/>
          <w:sz w:val="32"/>
          <w:szCs w:val="32"/>
          <w:lang w:val="en-US" w:eastAsia="zh-CN"/>
        </w:rPr>
        <w:t>对排查发现的低收入群体住危房、符合危改条件的全部纳入今年农村危房改造计划。</w:t>
      </w:r>
    </w:p>
    <w:p w14:paraId="7B0F927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四是守牢饮水安全底线。</w:t>
      </w:r>
      <w:r>
        <w:rPr>
          <w:rFonts w:hint="eastAsia" w:ascii="仿宋" w:hAnsi="仿宋" w:eastAsia="仿宋" w:cs="仿宋"/>
          <w:sz w:val="32"/>
          <w:szCs w:val="32"/>
        </w:rPr>
        <w:t>加大运营维护力度</w:t>
      </w:r>
      <w:r>
        <w:rPr>
          <w:rFonts w:hint="eastAsia" w:ascii="仿宋" w:hAnsi="仿宋" w:eastAsia="仿宋" w:cs="仿宋"/>
          <w:sz w:val="32"/>
          <w:szCs w:val="32"/>
          <w:lang w:eastAsia="zh-CN"/>
        </w:rPr>
        <w:t>，</w:t>
      </w:r>
      <w:r>
        <w:rPr>
          <w:rFonts w:hint="eastAsia" w:ascii="仿宋" w:hAnsi="仿宋" w:eastAsia="仿宋" w:cs="仿宋"/>
          <w:sz w:val="32"/>
          <w:szCs w:val="32"/>
        </w:rPr>
        <w:t>成立农村安全饮水工程维修站，集中使用维修基金，对安全饮水工程进行管护和维修。建立饮水安全问题常态化摸排机制，县水利局和各乡镇（集聚区）组织技术人员，对445处供水工程定期定时</w:t>
      </w:r>
      <w:r>
        <w:rPr>
          <w:rFonts w:hint="eastAsia" w:ascii="仿宋" w:hAnsi="仿宋" w:eastAsia="仿宋" w:cs="仿宋"/>
          <w:sz w:val="32"/>
          <w:szCs w:val="32"/>
          <w:lang w:eastAsia="zh-CN"/>
        </w:rPr>
        <w:t>常态化</w:t>
      </w:r>
      <w:r>
        <w:rPr>
          <w:rFonts w:hint="eastAsia" w:ascii="仿宋" w:hAnsi="仿宋" w:eastAsia="仿宋" w:cs="仿宋"/>
          <w:sz w:val="32"/>
          <w:szCs w:val="32"/>
        </w:rPr>
        <w:t>摸排，对排查发现的问题</w:t>
      </w:r>
      <w:r>
        <w:rPr>
          <w:rFonts w:hint="eastAsia" w:ascii="仿宋" w:hAnsi="仿宋" w:eastAsia="仿宋" w:cs="仿宋"/>
          <w:sz w:val="32"/>
          <w:szCs w:val="32"/>
          <w:lang w:eastAsia="zh-CN"/>
        </w:rPr>
        <w:t>，制成</w:t>
      </w:r>
      <w:r>
        <w:rPr>
          <w:rFonts w:hint="eastAsia" w:ascii="仿宋" w:hAnsi="仿宋" w:eastAsia="仿宋" w:cs="仿宋"/>
          <w:sz w:val="32"/>
          <w:szCs w:val="32"/>
        </w:rPr>
        <w:t>饮水安全台账</w:t>
      </w:r>
      <w:r>
        <w:rPr>
          <w:rFonts w:hint="eastAsia" w:ascii="仿宋" w:hAnsi="仿宋" w:eastAsia="仿宋" w:cs="仿宋"/>
          <w:sz w:val="32"/>
          <w:szCs w:val="32"/>
          <w:lang w:eastAsia="zh-CN"/>
        </w:rPr>
        <w:t>，并</w:t>
      </w:r>
      <w:r>
        <w:rPr>
          <w:rFonts w:hint="eastAsia" w:ascii="仿宋" w:hAnsi="仿宋" w:eastAsia="仿宋" w:cs="仿宋"/>
          <w:sz w:val="32"/>
          <w:szCs w:val="32"/>
        </w:rPr>
        <w:t>按照工程报修流程及时报维修站，确保安全饮水工程供水正常</w:t>
      </w:r>
      <w:r>
        <w:rPr>
          <w:rFonts w:hint="eastAsia" w:ascii="仿宋" w:hAnsi="仿宋" w:eastAsia="仿宋" w:cs="仿宋"/>
          <w:sz w:val="32"/>
          <w:szCs w:val="32"/>
          <w:lang w:eastAsia="zh-CN"/>
        </w:rPr>
        <w:t>，</w:t>
      </w:r>
      <w:r>
        <w:rPr>
          <w:rFonts w:hint="eastAsia" w:ascii="仿宋" w:hAnsi="仿宋" w:eastAsia="仿宋" w:cs="仿宋"/>
          <w:sz w:val="32"/>
          <w:szCs w:val="32"/>
        </w:rPr>
        <w:t>供水风险和隐患动态清零，群众饮水安全。目前，全县87个</w:t>
      </w:r>
      <w:r>
        <w:rPr>
          <w:rFonts w:hint="eastAsia" w:ascii="仿宋" w:hAnsi="仿宋" w:eastAsia="仿宋" w:cs="仿宋"/>
          <w:sz w:val="32"/>
          <w:szCs w:val="32"/>
          <w:lang w:eastAsia="zh-CN"/>
        </w:rPr>
        <w:t>脱贫</w:t>
      </w:r>
      <w:r>
        <w:rPr>
          <w:rFonts w:hint="eastAsia" w:ascii="仿宋" w:hAnsi="仿宋" w:eastAsia="仿宋" w:cs="仿宋"/>
          <w:sz w:val="32"/>
          <w:szCs w:val="32"/>
        </w:rPr>
        <w:t>村饮水安全工程正常运转，全县集中供水水源水质合格率100%。</w:t>
      </w:r>
    </w:p>
    <w:p w14:paraId="1C288A2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楷体" w:hAnsi="楷体" w:eastAsia="楷体" w:cs="楷体"/>
          <w:b/>
          <w:bCs/>
          <w:sz w:val="32"/>
          <w:szCs w:val="32"/>
        </w:rPr>
        <w:t>五是守牢综合保障底线。</w:t>
      </w:r>
      <w:r>
        <w:rPr>
          <w:rFonts w:hint="eastAsia" w:ascii="仿宋" w:hAnsi="仿宋" w:eastAsia="仿宋" w:cs="仿宋"/>
          <w:sz w:val="32"/>
          <w:szCs w:val="32"/>
        </w:rPr>
        <w:t>建全农村低收入人口常态化帮扶机制，应保尽保。积极落实低保、特困人员供养政策，积极落实关爱保护儿童</w:t>
      </w:r>
      <w:r>
        <w:rPr>
          <w:rFonts w:hint="eastAsia" w:ascii="仿宋" w:hAnsi="仿宋" w:eastAsia="仿宋" w:cs="仿宋"/>
          <w:sz w:val="32"/>
          <w:szCs w:val="32"/>
          <w:lang w:eastAsia="zh-CN"/>
        </w:rPr>
        <w:t>政策，</w:t>
      </w:r>
      <w:r>
        <w:rPr>
          <w:rFonts w:hint="eastAsia" w:ascii="仿宋" w:hAnsi="仿宋" w:eastAsia="仿宋" w:cs="仿宋"/>
          <w:sz w:val="32"/>
          <w:szCs w:val="32"/>
        </w:rPr>
        <w:t>积极落实残疾人“两项补贴”</w:t>
      </w:r>
      <w:r>
        <w:rPr>
          <w:rFonts w:hint="eastAsia" w:ascii="仿宋" w:hAnsi="仿宋" w:eastAsia="仿宋" w:cs="仿宋"/>
          <w:sz w:val="32"/>
          <w:szCs w:val="32"/>
          <w:lang w:eastAsia="zh-CN"/>
        </w:rPr>
        <w:t>政策</w:t>
      </w:r>
      <w:r>
        <w:rPr>
          <w:rFonts w:hint="eastAsia" w:ascii="仿宋" w:hAnsi="仿宋" w:eastAsia="仿宋" w:cs="仿宋"/>
          <w:sz w:val="32"/>
          <w:szCs w:val="32"/>
        </w:rPr>
        <w:t>，优化残疾人审批机制，申请下放残疾人两项补贴纸质档案审批权</w:t>
      </w:r>
      <w:r>
        <w:rPr>
          <w:rFonts w:hint="eastAsia" w:ascii="仿宋" w:hAnsi="仿宋" w:eastAsia="仿宋" w:cs="仿宋"/>
          <w:sz w:val="32"/>
          <w:szCs w:val="32"/>
          <w:lang w:eastAsia="zh-CN"/>
        </w:rPr>
        <w:t>。</w:t>
      </w:r>
    </w:p>
    <w:p w14:paraId="20A23F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eastAsia="zh-CN"/>
        </w:rPr>
        <w:t>狠抓</w:t>
      </w:r>
      <w:r>
        <w:rPr>
          <w:rFonts w:hint="eastAsia" w:ascii="黑体" w:hAnsi="黑体" w:eastAsia="黑体" w:cs="黑体"/>
          <w:b w:val="0"/>
          <w:bCs w:val="0"/>
          <w:sz w:val="32"/>
          <w:szCs w:val="32"/>
        </w:rPr>
        <w:t>工作落实，突出发展为先，全面提质增效</w:t>
      </w:r>
    </w:p>
    <w:p w14:paraId="2F9752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聚焦重点关键，坚持发展导向，下足绣花功夫，持续推动确保工作不断档、不空白，全面提升</w:t>
      </w:r>
      <w:r>
        <w:rPr>
          <w:rFonts w:hint="eastAsia" w:ascii="仿宋" w:hAnsi="仿宋" w:eastAsia="仿宋" w:cs="仿宋"/>
          <w:sz w:val="32"/>
          <w:szCs w:val="32"/>
          <w:lang w:eastAsia="zh-CN"/>
        </w:rPr>
        <w:t>巩固</w:t>
      </w:r>
      <w:r>
        <w:rPr>
          <w:rFonts w:hint="eastAsia" w:ascii="仿宋" w:hAnsi="仿宋" w:eastAsia="仿宋" w:cs="仿宋"/>
          <w:sz w:val="32"/>
          <w:szCs w:val="32"/>
        </w:rPr>
        <w:t>脱贫</w:t>
      </w:r>
      <w:r>
        <w:rPr>
          <w:rFonts w:hint="eastAsia" w:ascii="仿宋" w:hAnsi="仿宋" w:eastAsia="仿宋" w:cs="仿宋"/>
          <w:sz w:val="32"/>
          <w:szCs w:val="32"/>
          <w:lang w:eastAsia="zh-CN"/>
        </w:rPr>
        <w:t>成果</w:t>
      </w:r>
      <w:r>
        <w:rPr>
          <w:rFonts w:hint="eastAsia" w:ascii="仿宋" w:hAnsi="仿宋" w:eastAsia="仿宋" w:cs="仿宋"/>
          <w:sz w:val="32"/>
          <w:szCs w:val="32"/>
        </w:rPr>
        <w:t>质量和成效。</w:t>
      </w:r>
    </w:p>
    <w:p w14:paraId="14A1F8D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楷体" w:hAnsi="楷体" w:eastAsia="楷体" w:cs="楷体"/>
          <w:b/>
          <w:bCs/>
          <w:sz w:val="32"/>
          <w:szCs w:val="32"/>
          <w:lang w:val="en-US" w:eastAsia="zh-CN"/>
        </w:rPr>
        <w:t>一是</w:t>
      </w:r>
      <w:r>
        <w:rPr>
          <w:rFonts w:hint="eastAsia" w:ascii="楷体" w:hAnsi="楷体" w:eastAsia="楷体" w:cs="楷体"/>
          <w:b/>
          <w:bCs/>
          <w:sz w:val="32"/>
          <w:szCs w:val="32"/>
        </w:rPr>
        <w:t>紧盯防止返贫动态监测和帮扶工作。</w:t>
      </w:r>
      <w:r>
        <w:rPr>
          <w:rFonts w:hint="eastAsia" w:ascii="仿宋" w:hAnsi="仿宋" w:eastAsia="仿宋" w:cs="仿宋"/>
          <w:sz w:val="32"/>
          <w:szCs w:val="32"/>
          <w:lang w:val="en-US" w:eastAsia="zh-CN"/>
        </w:rPr>
        <w:t>加强动态监测，</w:t>
      </w:r>
      <w:r>
        <w:rPr>
          <w:rFonts w:hint="eastAsia" w:ascii="仿宋" w:hAnsi="仿宋" w:eastAsia="仿宋" w:cs="仿宋"/>
          <w:sz w:val="32"/>
          <w:szCs w:val="32"/>
          <w:lang w:eastAsia="zh-CN"/>
        </w:rPr>
        <w:t>坚持常态排查与集中排查相结合，充分发挥“5+2”联动高效预警监测体系作用，全面排查返贫致贫风险隐患，确保应查尽查、不漏一户。在识别认定环节，加强宣传，简化程序，做到</w:t>
      </w:r>
      <w:r>
        <w:rPr>
          <w:rFonts w:hint="eastAsia" w:ascii="仿宋" w:hAnsi="仿宋" w:eastAsia="仿宋" w:cs="仿宋"/>
          <w:sz w:val="32"/>
          <w:szCs w:val="32"/>
          <w:lang w:val="en-US" w:eastAsia="zh-CN"/>
        </w:rPr>
        <w:t>应纳尽纳，早纳快纳，</w:t>
      </w:r>
      <w:r>
        <w:rPr>
          <w:rFonts w:hint="eastAsia" w:ascii="仿宋" w:hAnsi="仿宋" w:eastAsia="仿宋" w:cs="仿宋"/>
          <w:sz w:val="32"/>
          <w:szCs w:val="32"/>
          <w:lang w:eastAsia="zh-CN"/>
        </w:rPr>
        <w:t>实现早发现、早干预。扎实开展两轮集中排查工作，完成对全县农村人口和重点群体筛查排查全覆盖。202</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年度新识别</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户监测对象。</w:t>
      </w:r>
      <w:r>
        <w:rPr>
          <w:rFonts w:hint="eastAsia" w:ascii="仿宋" w:hAnsi="仿宋" w:eastAsia="仿宋" w:cs="仿宋"/>
          <w:sz w:val="32"/>
          <w:szCs w:val="32"/>
          <w:lang w:val="en-US" w:eastAsia="zh-CN"/>
        </w:rPr>
        <w:t>加强分类帮扶，</w:t>
      </w:r>
      <w:r>
        <w:rPr>
          <w:rFonts w:hint="eastAsia" w:ascii="仿宋" w:hAnsi="仿宋" w:eastAsia="仿宋" w:cs="仿宋"/>
          <w:sz w:val="32"/>
          <w:szCs w:val="32"/>
          <w:lang w:eastAsia="zh-CN"/>
        </w:rPr>
        <w:t>对新识别纳入的监测对象，每户明确一名国家公职人员作为帮扶责任人，定期入户走访、回访，根据监测对象风险类别、发展需求等因人施策、精准帮扶；严格执行退出标准和程序，确保监测对象稳定消除返贫致贫风险；</w:t>
      </w:r>
      <w:r>
        <w:rPr>
          <w:rFonts w:hint="eastAsia" w:ascii="仿宋" w:hAnsi="仿宋" w:eastAsia="仿宋" w:cs="仿宋"/>
          <w:color w:val="auto"/>
          <w:sz w:val="32"/>
          <w:szCs w:val="32"/>
          <w:lang w:eastAsia="zh-CN"/>
        </w:rPr>
        <w:t>2025年度风险消除</w:t>
      </w:r>
      <w:r>
        <w:rPr>
          <w:rFonts w:hint="eastAsia" w:ascii="仿宋" w:hAnsi="仿宋" w:eastAsia="仿宋" w:cs="仿宋"/>
          <w:color w:val="auto"/>
          <w:sz w:val="32"/>
          <w:szCs w:val="32"/>
          <w:lang w:val="en-US" w:eastAsia="zh-CN"/>
        </w:rPr>
        <w:t>3户</w:t>
      </w:r>
      <w:r>
        <w:rPr>
          <w:rFonts w:hint="eastAsia" w:ascii="仿宋" w:hAnsi="仿宋" w:eastAsia="仿宋" w:cs="仿宋"/>
          <w:color w:val="auto"/>
          <w:sz w:val="32"/>
          <w:szCs w:val="32"/>
          <w:lang w:eastAsia="zh-CN"/>
        </w:rPr>
        <w:t>。</w:t>
      </w:r>
      <w:r>
        <w:rPr>
          <w:rFonts w:hint="eastAsia" w:ascii="仿宋" w:hAnsi="仿宋" w:eastAsia="仿宋" w:cs="仿宋"/>
          <w:sz w:val="32"/>
          <w:szCs w:val="32"/>
          <w:lang w:eastAsia="zh-CN"/>
        </w:rPr>
        <w:t>在防返贫监测帮扶集中排查工作中，探索出“交办任务清单化、档卡资料模版化、指导督导保姆化”“三化模式”。</w:t>
      </w:r>
    </w:p>
    <w:p w14:paraId="64E3465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二是</w:t>
      </w:r>
      <w:r>
        <w:rPr>
          <w:rFonts w:hint="eastAsia" w:ascii="楷体" w:hAnsi="楷体" w:eastAsia="楷体" w:cs="楷体"/>
          <w:b/>
          <w:bCs/>
          <w:sz w:val="32"/>
          <w:szCs w:val="32"/>
        </w:rPr>
        <w:t>紧盯易地扶贫搬迁后续扶持工作。</w:t>
      </w:r>
      <w:r>
        <w:rPr>
          <w:rFonts w:hint="eastAsia" w:ascii="仿宋" w:hAnsi="仿宋" w:eastAsia="仿宋" w:cs="仿宋"/>
          <w:sz w:val="32"/>
          <w:szCs w:val="32"/>
        </w:rPr>
        <w:t>加大</w:t>
      </w:r>
      <w:r>
        <w:rPr>
          <w:rFonts w:hint="eastAsia" w:ascii="仿宋" w:hAnsi="仿宋" w:eastAsia="仿宋" w:cs="仿宋"/>
          <w:sz w:val="32"/>
          <w:szCs w:val="32"/>
          <w:lang w:eastAsia="zh-CN"/>
        </w:rPr>
        <w:t>就业</w:t>
      </w:r>
      <w:r>
        <w:rPr>
          <w:rFonts w:hint="eastAsia" w:ascii="仿宋" w:hAnsi="仿宋" w:eastAsia="仿宋" w:cs="仿宋"/>
          <w:sz w:val="32"/>
          <w:szCs w:val="32"/>
        </w:rPr>
        <w:t>培训力度</w:t>
      </w:r>
      <w:r>
        <w:rPr>
          <w:rFonts w:hint="eastAsia" w:ascii="仿宋" w:hAnsi="仿宋" w:eastAsia="仿宋" w:cs="仿宋"/>
          <w:sz w:val="32"/>
          <w:szCs w:val="32"/>
          <w:lang w:eastAsia="zh-CN"/>
        </w:rPr>
        <w:t>，针对搬迁群众</w:t>
      </w:r>
      <w:r>
        <w:rPr>
          <w:rFonts w:hint="eastAsia" w:ascii="仿宋" w:hAnsi="仿宋" w:eastAsia="仿宋" w:cs="仿宋"/>
          <w:sz w:val="32"/>
          <w:szCs w:val="32"/>
        </w:rPr>
        <w:t>就业意愿和培训需求，针对性</w:t>
      </w:r>
      <w:r>
        <w:rPr>
          <w:rFonts w:hint="eastAsia" w:ascii="仿宋" w:hAnsi="仿宋" w:eastAsia="仿宋" w:cs="仿宋"/>
          <w:sz w:val="32"/>
          <w:szCs w:val="32"/>
          <w:lang w:eastAsia="zh-CN"/>
        </w:rPr>
        <w:t>地</w:t>
      </w:r>
      <w:r>
        <w:rPr>
          <w:rFonts w:hint="eastAsia" w:ascii="仿宋" w:hAnsi="仿宋" w:eastAsia="仿宋" w:cs="仿宋"/>
          <w:sz w:val="32"/>
          <w:szCs w:val="32"/>
        </w:rPr>
        <w:t>开展强职业技能培训，；</w:t>
      </w:r>
      <w:r>
        <w:rPr>
          <w:rFonts w:hint="eastAsia" w:ascii="仿宋" w:hAnsi="仿宋" w:eastAsia="仿宋" w:cs="仿宋"/>
          <w:sz w:val="32"/>
          <w:szCs w:val="32"/>
          <w:lang w:eastAsia="zh-CN"/>
        </w:rPr>
        <w:t>大力宣传组织</w:t>
      </w:r>
      <w:r>
        <w:rPr>
          <w:rFonts w:hint="eastAsia" w:ascii="仿宋" w:hAnsi="仿宋" w:eastAsia="仿宋" w:cs="仿宋"/>
          <w:sz w:val="32"/>
          <w:szCs w:val="32"/>
        </w:rPr>
        <w:t>具有劳动能力的搬迁群众</w:t>
      </w:r>
      <w:r>
        <w:rPr>
          <w:rFonts w:hint="eastAsia" w:ascii="仿宋" w:hAnsi="仿宋" w:eastAsia="仿宋" w:cs="仿宋"/>
          <w:sz w:val="32"/>
          <w:szCs w:val="32"/>
          <w:lang w:eastAsia="zh-CN"/>
        </w:rPr>
        <w:t>参与以工代赈等工程项目建设，及时足额发放劳务报酬。引导就业帮扶车间优先吸纳搬迁群众。统筹</w:t>
      </w:r>
      <w:r>
        <w:rPr>
          <w:rFonts w:hint="eastAsia" w:ascii="仿宋" w:hAnsi="仿宋" w:eastAsia="仿宋" w:cs="仿宋"/>
          <w:sz w:val="32"/>
          <w:szCs w:val="32"/>
        </w:rPr>
        <w:t>设置村级保洁员、护林员、护路员、护林员等公益性岗位</w:t>
      </w:r>
      <w:r>
        <w:rPr>
          <w:rFonts w:hint="eastAsia" w:ascii="仿宋" w:hAnsi="仿宋" w:eastAsia="仿宋" w:cs="仿宋"/>
          <w:sz w:val="32"/>
          <w:szCs w:val="32"/>
          <w:lang w:val="en-US" w:eastAsia="zh-CN"/>
        </w:rPr>
        <w:t>467</w:t>
      </w:r>
      <w:r>
        <w:rPr>
          <w:rFonts w:hint="eastAsia" w:ascii="仿宋" w:hAnsi="仿宋" w:eastAsia="仿宋" w:cs="仿宋"/>
          <w:sz w:val="32"/>
          <w:szCs w:val="32"/>
        </w:rPr>
        <w:t>个，</w:t>
      </w:r>
      <w:r>
        <w:rPr>
          <w:rFonts w:hint="eastAsia" w:ascii="仿宋" w:hAnsi="仿宋" w:eastAsia="仿宋" w:cs="仿宋"/>
          <w:sz w:val="32"/>
          <w:szCs w:val="32"/>
          <w:lang w:eastAsia="zh-CN"/>
        </w:rPr>
        <w:t>安置就业困难搬迁群众就业。</w:t>
      </w:r>
      <w:r>
        <w:rPr>
          <w:rFonts w:hint="eastAsia" w:ascii="仿宋" w:hAnsi="仿宋" w:eastAsia="仿宋" w:cs="仿宋"/>
          <w:sz w:val="32"/>
          <w:szCs w:val="32"/>
        </w:rPr>
        <w:t>全</w:t>
      </w:r>
      <w:r>
        <w:rPr>
          <w:rFonts w:hint="eastAsia" w:ascii="仿宋" w:hAnsi="仿宋" w:eastAsia="仿宋" w:cs="仿宋"/>
          <w:sz w:val="32"/>
          <w:szCs w:val="32"/>
          <w:lang w:eastAsia="zh-CN"/>
        </w:rPr>
        <w:t>县</w:t>
      </w:r>
      <w:r>
        <w:rPr>
          <w:rFonts w:hint="eastAsia" w:ascii="仿宋" w:hAnsi="仿宋" w:eastAsia="仿宋" w:cs="仿宋"/>
          <w:sz w:val="32"/>
          <w:szCs w:val="32"/>
        </w:rPr>
        <w:t>搬迁群众中有劳动力搬迁家庭全部实现了1户1人以上就业目标。每个集中安置区新建或依托已有的村党支部，实现党组织全覆盖，充分发挥基层党组织的战斗堡垒作用，增强搬迁群众的归属感；</w:t>
      </w:r>
      <w:r>
        <w:rPr>
          <w:rFonts w:hint="eastAsia" w:ascii="仿宋" w:hAnsi="仿宋" w:eastAsia="仿宋" w:cs="仿宋"/>
          <w:sz w:val="32"/>
          <w:szCs w:val="32"/>
          <w:lang w:eastAsia="zh-CN"/>
        </w:rPr>
        <w:t>每个集中安置区由乡镇配备1-2名专职人员，为搬迁群众提供便民服务，县政府提供全额经费保障。在社区组织领导下，建章立制，制定村规民约，在矛盾化解、邻里相处、卫生保洁等社区规范管理上有所约束和遵循。</w:t>
      </w:r>
    </w:p>
    <w:p w14:paraId="216F7A56">
      <w:pPr>
        <w:ind w:firstLine="643" w:firstLineChars="200"/>
        <w:rPr>
          <w:rFonts w:hint="eastAsia" w:ascii="仿宋" w:hAnsi="仿宋" w:eastAsia="仿宋" w:cs="仿宋"/>
          <w:sz w:val="32"/>
          <w:szCs w:val="32"/>
        </w:rPr>
      </w:pPr>
      <w:r>
        <w:rPr>
          <w:rFonts w:hint="eastAsia" w:ascii="楷体" w:hAnsi="楷体" w:eastAsia="楷体" w:cs="楷体"/>
          <w:b/>
          <w:bCs/>
          <w:sz w:val="32"/>
          <w:szCs w:val="32"/>
          <w:lang w:val="en-US" w:eastAsia="zh-CN"/>
        </w:rPr>
        <w:t>三是</w:t>
      </w:r>
      <w:r>
        <w:rPr>
          <w:rFonts w:hint="eastAsia" w:ascii="楷体" w:hAnsi="楷体" w:eastAsia="楷体" w:cs="楷体"/>
          <w:b/>
          <w:bCs/>
          <w:sz w:val="32"/>
          <w:szCs w:val="32"/>
        </w:rPr>
        <w:t>紧盯项目实施管理和项目资产后续管理工作。</w:t>
      </w:r>
      <w:r>
        <w:rPr>
          <w:rFonts w:hint="eastAsia" w:ascii="仿宋" w:hAnsi="仿宋" w:eastAsia="仿宋" w:cs="仿宋"/>
          <w:sz w:val="32"/>
          <w:szCs w:val="32"/>
          <w:lang w:val="en-US" w:eastAsia="zh-CN"/>
        </w:rPr>
        <w:t>牢固树立“形势不等人，时间不等人，任务更不等人”的思想，综合运用预算一体化系统和衔接资金项目管理系统，持续加强与县财政局等部门及项目所在地政府的横向沟通和纵向联系，推进信息共享、会商研判、联合攻坚，加快项目实施进度，加快资金拨付进度，凝聚起“攻坚四季度”的强大合力，2026年度项目谋划建设按照时间节点稳步推进。</w:t>
      </w:r>
    </w:p>
    <w:p w14:paraId="4B11637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eastAsia="zh-CN"/>
        </w:rPr>
        <w:t>四</w:t>
      </w:r>
      <w:r>
        <w:rPr>
          <w:rFonts w:hint="eastAsia" w:ascii="楷体" w:hAnsi="楷体" w:eastAsia="楷体" w:cs="楷体"/>
          <w:b/>
          <w:bCs/>
          <w:sz w:val="32"/>
          <w:szCs w:val="32"/>
        </w:rPr>
        <w:t>是做好问题整改和信访舆情处置。</w:t>
      </w:r>
      <w:r>
        <w:rPr>
          <w:rFonts w:hint="eastAsia" w:ascii="仿宋" w:hAnsi="仿宋" w:eastAsia="仿宋" w:cs="仿宋"/>
          <w:sz w:val="32"/>
          <w:szCs w:val="32"/>
        </w:rPr>
        <w:t>坚持把问题整改作为提高脱贫成效和工作质量的重要抓手，聚焦国家和省级考核评估以及市暗访等发现问题一一交账、举一反三，制定总体整改方案，明确整改措施、责任单位、责任人、完成时限，全面抓实问题整改。</w:t>
      </w:r>
      <w:r>
        <w:rPr>
          <w:rFonts w:hint="eastAsia" w:ascii="仿宋" w:hAnsi="仿宋" w:eastAsia="仿宋" w:cs="仿宋"/>
          <w:sz w:val="32"/>
          <w:szCs w:val="32"/>
          <w:lang w:val="en-US" w:eastAsia="zh-CN"/>
        </w:rPr>
        <w:t>2025</w:t>
      </w:r>
      <w:r>
        <w:rPr>
          <w:rFonts w:hint="eastAsia" w:ascii="仿宋" w:hAnsi="仿宋" w:eastAsia="仿宋" w:cs="仿宋"/>
          <w:sz w:val="32"/>
          <w:szCs w:val="32"/>
        </w:rPr>
        <w:t>年中省后</w:t>
      </w:r>
      <w:r>
        <w:rPr>
          <w:rFonts w:hint="eastAsia" w:ascii="仿宋" w:hAnsi="仿宋" w:eastAsia="仿宋" w:cs="仿宋"/>
          <w:sz w:val="32"/>
          <w:szCs w:val="32"/>
          <w:highlight w:val="none"/>
        </w:rPr>
        <w:t>评估反馈问题，我们对标整改，举一反三，自查</w:t>
      </w:r>
      <w:r>
        <w:rPr>
          <w:rFonts w:hint="eastAsia" w:ascii="仿宋" w:hAnsi="仿宋" w:eastAsia="仿宋" w:cs="仿宋"/>
          <w:sz w:val="32"/>
          <w:szCs w:val="32"/>
          <w:highlight w:val="none"/>
          <w:lang w:val="en-US" w:eastAsia="zh-CN"/>
        </w:rPr>
        <w:t>291</w:t>
      </w:r>
      <w:r>
        <w:rPr>
          <w:rFonts w:hint="eastAsia" w:ascii="仿宋" w:hAnsi="仿宋" w:eastAsia="仿宋" w:cs="仿宋"/>
          <w:sz w:val="32"/>
          <w:szCs w:val="32"/>
          <w:highlight w:val="none"/>
        </w:rPr>
        <w:t>条问题均已整改到位。</w:t>
      </w:r>
      <w:r>
        <w:rPr>
          <w:rFonts w:hint="eastAsia" w:ascii="仿宋" w:hAnsi="仿宋" w:eastAsia="仿宋" w:cs="仿宋"/>
          <w:sz w:val="32"/>
          <w:szCs w:val="32"/>
        </w:rPr>
        <w:t>通过一系列的排查整改，确保各类问题整改落到实处，全县巩固拓展脱贫攻坚成果同乡村振兴有效衔接工作更加扎实、工作更加务实、结果更加真实，以问题整改带动各项工作提质增效。</w:t>
      </w:r>
    </w:p>
    <w:p w14:paraId="173628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狠抓</w:t>
      </w:r>
      <w:r>
        <w:rPr>
          <w:rFonts w:hint="eastAsia" w:ascii="黑体" w:hAnsi="黑体" w:eastAsia="黑体" w:cs="黑体"/>
          <w:sz w:val="32"/>
          <w:szCs w:val="32"/>
        </w:rPr>
        <w:t>有效衔接，持续巩固成效，夯实振兴基础</w:t>
      </w:r>
    </w:p>
    <w:p w14:paraId="57702D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持续巩固提升保障水平，密切关注群众“两不愁三保障”和饮水安全状况、收入变化等情况，加大乡村建设和乡村治理力度，不断提升群众认可度，全面夯实乡村振兴基础。</w:t>
      </w:r>
    </w:p>
    <w:p w14:paraId="72F0ABF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一是大力建设美丽乡村。</w:t>
      </w:r>
      <w:r>
        <w:rPr>
          <w:rFonts w:hint="eastAsia" w:ascii="仿宋" w:hAnsi="仿宋" w:eastAsia="仿宋" w:cs="仿宋"/>
          <w:sz w:val="32"/>
          <w:szCs w:val="32"/>
        </w:rPr>
        <w:t>重规划，</w:t>
      </w:r>
      <w:r>
        <w:rPr>
          <w:rFonts w:hint="eastAsia" w:ascii="仿宋_GB2312" w:hAnsi="仿宋_GB2312" w:eastAsia="仿宋_GB2312" w:cs="仿宋_GB2312"/>
          <w:sz w:val="32"/>
          <w:szCs w:val="32"/>
        </w:rPr>
        <w:t>全县常态化开展人居环境整治行动，207个行政村全部实现农村生活垃圾保洁、清运、处理物业化管理，农村户用卫生厕所普及率达到85%以上，整治达标村庄率实现100%，建成新集乡磨沟村、城郊乡北杨庄村等美丽乡村28个。持续提升乡村基础设施建设水平，建成高标准农田面积42.7万亩，实现行政村通硬化路率100%。统筹推进教育、医疗、文化、社保等公共服务均等化，2个乡镇8个行政村被认定为河南省第一批乡村建设示范镇、村。学用“千万工程”经验，初步规划了一个涵盖</w:t>
      </w:r>
      <w:r>
        <w:rPr>
          <w:rFonts w:hint="eastAsia" w:ascii="仿宋_GB2312" w:hAnsi="仿宋_GB2312" w:eastAsia="仿宋_GB2312" w:cs="仿宋_GB2312"/>
          <w:sz w:val="32"/>
          <w:szCs w:val="32"/>
          <w:lang w:val="en-US" w:eastAsia="zh-CN"/>
        </w:rPr>
        <w:t>5乡镇（</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11个行政村，区域面积669平方公里的“茶香稻丰，景美民富”宜居宜业和美乡村片区。重点聚焦产业发展提升、社会公共服务提升、村容村貌提升三大领域，发展蓝图正稳步推进。</w:t>
      </w:r>
    </w:p>
    <w:p w14:paraId="548EABC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二是切实强化乡村治理。</w:t>
      </w:r>
      <w:r>
        <w:rPr>
          <w:rFonts w:hint="eastAsia" w:ascii="仿宋" w:hAnsi="仿宋" w:eastAsia="仿宋" w:cs="仿宋"/>
          <w:sz w:val="32"/>
          <w:szCs w:val="32"/>
        </w:rPr>
        <w:t>以“五星”支部创建活动为载体，</w:t>
      </w:r>
      <w:r>
        <w:rPr>
          <w:rFonts w:hint="eastAsia" w:ascii="仿宋_GB2312" w:hAnsi="仿宋_GB2312" w:eastAsia="仿宋_GB2312" w:cs="仿宋_GB2312"/>
          <w:sz w:val="32"/>
          <w:szCs w:val="32"/>
        </w:rPr>
        <w:t>创建“五星”“四星”“三星”支部共133个，创建比例达64%</w:t>
      </w:r>
      <w:r>
        <w:rPr>
          <w:rFonts w:hint="eastAsia" w:ascii="仿宋" w:hAnsi="仿宋" w:eastAsia="仿宋" w:cs="仿宋"/>
          <w:sz w:val="32"/>
          <w:szCs w:val="32"/>
        </w:rPr>
        <w:t>。深入实施党建引领全科网格化治理模式</w:t>
      </w:r>
      <w:r>
        <w:rPr>
          <w:rFonts w:hint="eastAsia" w:ascii="仿宋" w:hAnsi="仿宋" w:eastAsia="仿宋" w:cs="仿宋"/>
          <w:sz w:val="32"/>
          <w:szCs w:val="32"/>
          <w:lang w:eastAsia="zh-CN"/>
        </w:rPr>
        <w:t>，</w:t>
      </w:r>
      <w:r>
        <w:rPr>
          <w:rFonts w:hint="eastAsia" w:ascii="仿宋" w:hAnsi="仿宋" w:eastAsia="仿宋" w:cs="仿宋"/>
          <w:sz w:val="32"/>
          <w:szCs w:val="32"/>
        </w:rPr>
        <w:t>把党的领导充分体现在基层社会治理的最末梢，全县党员联户率达到100%，党员全部融入各自网格联系群众，服务群众，社会治理效能不断提升。始终将移风易俗宣传教育贯穿推进乡村治理全过程，充分发挥“一约四会”、阵地建设宣传作用，依托县乡村三级新时代文明实践阵地，大力开展乡村光荣榜、星级文明户、文明幸福星、文明村镇等评选倡树活动，引领乡村文</w:t>
      </w:r>
      <w:r>
        <w:rPr>
          <w:rFonts w:hint="eastAsia" w:ascii="仿宋" w:hAnsi="仿宋" w:eastAsia="仿宋" w:cs="仿宋"/>
          <w:kern w:val="2"/>
          <w:sz w:val="32"/>
          <w:szCs w:val="32"/>
          <w:lang w:val="en-US" w:eastAsia="zh-CN" w:bidi="ar-SA"/>
        </w:rPr>
        <w:t>明风尚。推广运用积分制、清单制，解决部分高价彩礼、人情攀比、厚葬薄养等问题。</w:t>
      </w:r>
    </w:p>
    <w:p w14:paraId="0CAA342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eastAsia="zh-CN"/>
        </w:rPr>
        <w:t>三是工作仍有不足之处。</w:t>
      </w:r>
      <w:r>
        <w:rPr>
          <w:rFonts w:hint="eastAsia" w:ascii="仿宋" w:hAnsi="仿宋" w:eastAsia="仿宋" w:cs="仿宋"/>
          <w:sz w:val="32"/>
          <w:szCs w:val="32"/>
        </w:rPr>
        <w:t>总体来看，尽管我们在巩固脱贫攻坚成果、衔接推进乡村振兴战略中，做了不少工作，取得了一定成效，但与上级要求和群众期望相比还有一定差距，也遇到了一些困难和问题。虽然通过不断加大投入力度，大部分村基础设施得到了提升改善，但因桐柏地处山区，部分偏远山村基础设施相对还不完善，尤其是非脱贫村基础设施还需要进一步改造提升，各项资金缺口依然存在。</w:t>
      </w:r>
    </w:p>
    <w:p w14:paraId="3ACC28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下一步，</w:t>
      </w:r>
      <w:r>
        <w:rPr>
          <w:rFonts w:hint="eastAsia" w:ascii="仿宋" w:hAnsi="仿宋" w:eastAsia="仿宋" w:cs="仿宋"/>
          <w:sz w:val="32"/>
          <w:szCs w:val="32"/>
          <w:lang w:eastAsia="zh-CN"/>
        </w:rPr>
        <w:t>桐柏县将</w:t>
      </w:r>
      <w:r>
        <w:rPr>
          <w:rFonts w:hint="eastAsia" w:ascii="仿宋" w:hAnsi="仿宋" w:eastAsia="仿宋" w:cs="仿宋"/>
          <w:sz w:val="32"/>
          <w:szCs w:val="32"/>
        </w:rPr>
        <w:t>继续弘扬脱贫攻坚精神，坚决贯彻落实“四个不摘”工作要求，做到不松劲、不懈怠，各项工作机制不变，责任不减，靶心不变，干劲不散，持续推动巩固拓展脱贫成果同乡村振兴有效衔接，全面推进乡村振兴，以实际成效向党和人民交上一份满意答卷。</w:t>
      </w:r>
    </w:p>
    <w:p w14:paraId="76133D7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sectPr>
      <w:footerReference r:id="rId3" w:type="default"/>
      <w:pgSz w:w="11906" w:h="16838"/>
      <w:pgMar w:top="1780" w:right="1293" w:bottom="1270" w:left="180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Helvetica">
    <w:panose1 w:val="020B0504020202030204"/>
    <w:charset w:val="00"/>
    <w:family w:val="auto"/>
    <w:pitch w:val="default"/>
    <w:sig w:usb0="00000007" w:usb1="00000000" w:usb2="00000000" w:usb3="00000000" w:csb0="00000093" w:csb1="00000000"/>
  </w:font>
  <w:font w:name="reducto_condensed_ssi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7FEC">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CB25877">
                          <w:pPr>
                            <w:pStyle w:val="4"/>
                            <w:rPr>
                              <w:rFonts w:cs="Times New Roman"/>
                            </w:rPr>
                          </w:pPr>
                          <w:r>
                            <w:rPr>
                              <w:rFonts w:ascii="宋体" w:hAnsi="宋体" w:eastAsia="宋体" w:cs="宋体"/>
                              <w:sz w:val="24"/>
                              <w:szCs w:val="24"/>
                            </w:rPr>
                            <w:fldChar w:fldCharType="begin"/>
                          </w:r>
                          <w:r>
                            <w:rPr>
                              <w:rFonts w:ascii="宋体" w:hAnsi="宋体" w:eastAsia="宋体" w:cs="宋体"/>
                              <w:sz w:val="24"/>
                              <w:szCs w:val="24"/>
                            </w:rPr>
                            <w:instrText xml:space="preserve"> PAGE  \* MERGEFORMAT </w:instrText>
                          </w:r>
                          <w:r>
                            <w:rPr>
                              <w:rFonts w:ascii="宋体" w:hAnsi="宋体" w:eastAsia="宋体" w:cs="宋体"/>
                              <w:sz w:val="24"/>
                              <w:szCs w:val="24"/>
                            </w:rPr>
                            <w:fldChar w:fldCharType="separate"/>
                          </w:r>
                          <w:r>
                            <w:rPr>
                              <w:rFonts w:ascii="宋体" w:hAnsi="宋体" w:eastAsia="宋体" w:cs="宋体"/>
                              <w:sz w:val="24"/>
                              <w:szCs w:val="24"/>
                            </w:rPr>
                            <w:t>- 1 -</w:t>
                          </w:r>
                          <w:r>
                            <w:rPr>
                              <w:rFonts w:ascii="宋体" w:hAnsi="宋体" w:eastAsia="宋体" w:cs="宋体"/>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1CB25877">
                    <w:pPr>
                      <w:pStyle w:val="4"/>
                      <w:rPr>
                        <w:rFonts w:cs="Times New Roman"/>
                      </w:rPr>
                    </w:pPr>
                    <w:r>
                      <w:rPr>
                        <w:rFonts w:ascii="宋体" w:hAnsi="宋体" w:eastAsia="宋体" w:cs="宋体"/>
                        <w:sz w:val="24"/>
                        <w:szCs w:val="24"/>
                      </w:rPr>
                      <w:fldChar w:fldCharType="begin"/>
                    </w:r>
                    <w:r>
                      <w:rPr>
                        <w:rFonts w:ascii="宋体" w:hAnsi="宋体" w:eastAsia="宋体" w:cs="宋体"/>
                        <w:sz w:val="24"/>
                        <w:szCs w:val="24"/>
                      </w:rPr>
                      <w:instrText xml:space="preserve"> PAGE  \* MERGEFORMAT </w:instrText>
                    </w:r>
                    <w:r>
                      <w:rPr>
                        <w:rFonts w:ascii="宋体" w:hAnsi="宋体" w:eastAsia="宋体" w:cs="宋体"/>
                        <w:sz w:val="24"/>
                        <w:szCs w:val="24"/>
                      </w:rPr>
                      <w:fldChar w:fldCharType="separate"/>
                    </w:r>
                    <w:r>
                      <w:rPr>
                        <w:rFonts w:ascii="宋体" w:hAnsi="宋体" w:eastAsia="宋体" w:cs="宋体"/>
                        <w:sz w:val="24"/>
                        <w:szCs w:val="24"/>
                      </w:rPr>
                      <w:t>- 1 -</w:t>
                    </w:r>
                    <w:r>
                      <w:rPr>
                        <w:rFonts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NWIzZmJjNWY4MzYwYTg2OThkMmYyNjMwNDM0MDYifQ=="/>
  </w:docVars>
  <w:rsids>
    <w:rsidRoot w:val="00000000"/>
    <w:rsid w:val="009545F5"/>
    <w:rsid w:val="014C6B51"/>
    <w:rsid w:val="02702D13"/>
    <w:rsid w:val="02D7599F"/>
    <w:rsid w:val="03457CFC"/>
    <w:rsid w:val="03791753"/>
    <w:rsid w:val="03BE16BE"/>
    <w:rsid w:val="04F41585"/>
    <w:rsid w:val="053C0C8A"/>
    <w:rsid w:val="07913175"/>
    <w:rsid w:val="092C1675"/>
    <w:rsid w:val="0B3D6181"/>
    <w:rsid w:val="0B987394"/>
    <w:rsid w:val="0DDF1B8B"/>
    <w:rsid w:val="0F5B7A98"/>
    <w:rsid w:val="10BF5108"/>
    <w:rsid w:val="116051D3"/>
    <w:rsid w:val="16A257AE"/>
    <w:rsid w:val="16AE18BE"/>
    <w:rsid w:val="18DE021C"/>
    <w:rsid w:val="1C204774"/>
    <w:rsid w:val="20807F08"/>
    <w:rsid w:val="20BE435D"/>
    <w:rsid w:val="22E10830"/>
    <w:rsid w:val="23B11B99"/>
    <w:rsid w:val="25162E4E"/>
    <w:rsid w:val="25956469"/>
    <w:rsid w:val="26AD77E2"/>
    <w:rsid w:val="29232CF8"/>
    <w:rsid w:val="298964CE"/>
    <w:rsid w:val="2B0C7D16"/>
    <w:rsid w:val="2B7F4745"/>
    <w:rsid w:val="2C481355"/>
    <w:rsid w:val="31E542D4"/>
    <w:rsid w:val="328911C3"/>
    <w:rsid w:val="34F62570"/>
    <w:rsid w:val="36B570F1"/>
    <w:rsid w:val="3930052B"/>
    <w:rsid w:val="39DD3AE3"/>
    <w:rsid w:val="39FA28E7"/>
    <w:rsid w:val="3A7E1798"/>
    <w:rsid w:val="3DE56EB6"/>
    <w:rsid w:val="3F51536E"/>
    <w:rsid w:val="402407F9"/>
    <w:rsid w:val="40DC2D46"/>
    <w:rsid w:val="452503B2"/>
    <w:rsid w:val="46E50E39"/>
    <w:rsid w:val="479C6D8B"/>
    <w:rsid w:val="48661EA8"/>
    <w:rsid w:val="497769A7"/>
    <w:rsid w:val="4B095BD7"/>
    <w:rsid w:val="4B316836"/>
    <w:rsid w:val="4C433B64"/>
    <w:rsid w:val="4E314F9A"/>
    <w:rsid w:val="4E774917"/>
    <w:rsid w:val="509F3C09"/>
    <w:rsid w:val="51683D4B"/>
    <w:rsid w:val="51F83758"/>
    <w:rsid w:val="51FF2B94"/>
    <w:rsid w:val="52045C59"/>
    <w:rsid w:val="5252182D"/>
    <w:rsid w:val="52AF0A16"/>
    <w:rsid w:val="53A4599C"/>
    <w:rsid w:val="548061D3"/>
    <w:rsid w:val="55135A93"/>
    <w:rsid w:val="57104341"/>
    <w:rsid w:val="59187FA2"/>
    <w:rsid w:val="59345F96"/>
    <w:rsid w:val="5A7212A5"/>
    <w:rsid w:val="5C427826"/>
    <w:rsid w:val="5FD50C35"/>
    <w:rsid w:val="5FE60E0B"/>
    <w:rsid w:val="60F722C1"/>
    <w:rsid w:val="613227E3"/>
    <w:rsid w:val="61412A26"/>
    <w:rsid w:val="618E5ACF"/>
    <w:rsid w:val="621F3644"/>
    <w:rsid w:val="622A170C"/>
    <w:rsid w:val="62AE675D"/>
    <w:rsid w:val="62E150D3"/>
    <w:rsid w:val="64210A01"/>
    <w:rsid w:val="655962D4"/>
    <w:rsid w:val="65A60391"/>
    <w:rsid w:val="65DF45BB"/>
    <w:rsid w:val="65E35C92"/>
    <w:rsid w:val="69760313"/>
    <w:rsid w:val="6A890F99"/>
    <w:rsid w:val="6D6F091A"/>
    <w:rsid w:val="6D8F68C7"/>
    <w:rsid w:val="6E733BE8"/>
    <w:rsid w:val="6F8E34D1"/>
    <w:rsid w:val="725B057D"/>
    <w:rsid w:val="728B7C4F"/>
    <w:rsid w:val="73840E9F"/>
    <w:rsid w:val="7620516C"/>
    <w:rsid w:val="76D12C21"/>
    <w:rsid w:val="77DA1D31"/>
    <w:rsid w:val="782A5B2F"/>
    <w:rsid w:val="7882046A"/>
    <w:rsid w:val="78870628"/>
    <w:rsid w:val="7A9419C0"/>
    <w:rsid w:val="7EA722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Normal Indent"/>
    <w:basedOn w:val="1"/>
    <w:qFormat/>
    <w:uiPriority w:val="0"/>
    <w:pPr>
      <w:widowControl/>
      <w:ind w:firstLine="420" w:firstLineChars="200"/>
    </w:pPr>
    <w:rPr>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6">
    <w:name w:val="Normal (Web)"/>
    <w:basedOn w:val="1"/>
    <w:uiPriority w:val="0"/>
    <w:pPr>
      <w:spacing w:beforeAutospacing="1" w:afterAutospacing="1"/>
      <w:jc w:val="left"/>
    </w:pPr>
    <w:rPr>
      <w:kern w:val="0"/>
      <w:sz w:val="24"/>
      <w:szCs w:val="24"/>
    </w:rPr>
  </w:style>
  <w:style w:type="paragraph" w:customStyle="1" w:styleId="9">
    <w:name w:val="Heading2"/>
    <w:basedOn w:val="1"/>
    <w:next w:val="1"/>
    <w:qFormat/>
    <w:uiPriority w:val="99"/>
    <w:pPr>
      <w:keepNext/>
      <w:spacing w:before="120" w:after="120"/>
      <w:jc w:val="center"/>
    </w:pPr>
    <w:rPr>
      <w:rFonts w:ascii="宋体" w:hAnsi="宋体"/>
      <w:color w:val="000000"/>
      <w:kern w:val="0"/>
      <w:sz w:val="30"/>
      <w:szCs w:val="18"/>
    </w:rPr>
  </w:style>
  <w:style w:type="paragraph" w:customStyle="1" w:styleId="10">
    <w:name w:val="UserStyle_6"/>
    <w:qFormat/>
    <w:uiPriority w:val="0"/>
    <w:pPr>
      <w:spacing w:before="60" w:after="100" w:afterAutospacing="1" w:line="460" w:lineRule="exact"/>
      <w:ind w:firstLine="480" w:firstLineChars="200"/>
      <w:jc w:val="both"/>
      <w:textAlignment w:val="baseline"/>
    </w:pPr>
    <w:rPr>
      <w:rFonts w:ascii="宋体" w:hAnsi="宋体" w:eastAsia="仿宋_GB2312" w:cs="宋体"/>
      <w:kern w:val="2"/>
      <w:sz w:val="24"/>
      <w:szCs w:val="24"/>
      <w:lang w:val="en-US" w:eastAsia="zh-CN" w:bidi="ar-SA"/>
    </w:rPr>
  </w:style>
  <w:style w:type="character" w:customStyle="1" w:styleId="11">
    <w:name w:val="NormalCharacter"/>
    <w:qFormat/>
    <w:uiPriority w:val="0"/>
    <w:rPr>
      <w:kern w:val="2"/>
      <w:sz w:val="21"/>
      <w:szCs w:val="21"/>
      <w:lang w:val="en-US" w:eastAsia="zh-CN" w:bidi="ar-SA"/>
    </w:rPr>
  </w:style>
  <w:style w:type="paragraph" w:customStyle="1" w:styleId="12">
    <w:name w:val="正文缩进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6237</Words>
  <Characters>6646</Characters>
  <Lines>0</Lines>
  <Paragraphs>0</Paragraphs>
  <TotalTime>42</TotalTime>
  <ScaleCrop>false</ScaleCrop>
  <LinksUpToDate>false</LinksUpToDate>
  <CharactersWithSpaces>6649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2023-12-08T14:50:54Z</dcterms:created>
  <dc:creator>DELL</dc:creator>
  <cp:lastModifiedBy>充满希望</cp:lastModifiedBy>
  <cp:lastPrinted>2025-12-06T04:25:23Z</cp:lastPrinted>
  <dcterms:modified xsi:type="dcterms:W3CDTF">2026-05-19T08:41:30Z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2C43CA00CBBA48AF9EFF453A6BB72AE9_13</vt:lpwstr>
  </property>
  <property fmtid="{D5CDD505-2E9C-101B-9397-08002B2CF9AE}" pid="4" name="KSOTemplateDocerSaveRecord">
    <vt:lpwstr>eyJoZGlkIjoiN2E2MTVjOTE0MmRmNmI4OTlmYzlmYmMyMjQyYmZkZTMiLCJ1c2VySWQiOiI3NzE4NDI2NTMifQ==</vt:lpwstr>
  </property>
</Properties>
</file>