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9FC94">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桐柏县财政局2026年度</w:t>
      </w:r>
      <w:r>
        <w:rPr>
          <w:rFonts w:hint="eastAsia" w:ascii="方正小标宋简体" w:hAnsi="方正小标宋简体" w:eastAsia="方正小标宋简体" w:cs="方正小标宋简体"/>
          <w:b w:val="0"/>
          <w:bCs w:val="0"/>
          <w:sz w:val="44"/>
          <w:szCs w:val="44"/>
          <w:lang w:eastAsia="zh-CN"/>
        </w:rPr>
        <w:t>政府采购领域“</w:t>
      </w:r>
      <w:r>
        <w:rPr>
          <w:rFonts w:hint="eastAsia" w:ascii="方正小标宋简体" w:hAnsi="方正小标宋简体" w:eastAsia="方正小标宋简体" w:cs="方正小标宋简体"/>
          <w:b w:val="0"/>
          <w:bCs w:val="0"/>
          <w:sz w:val="44"/>
          <w:szCs w:val="44"/>
          <w:lang w:val="en-US" w:eastAsia="zh-CN"/>
        </w:rPr>
        <w:t>四类</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违法违规行为</w:t>
      </w:r>
      <w:r>
        <w:rPr>
          <w:rFonts w:hint="eastAsia" w:ascii="方正小标宋简体" w:hAnsi="方正小标宋简体" w:eastAsia="方正小标宋简体" w:cs="方正小标宋简体"/>
          <w:b w:val="0"/>
          <w:bCs w:val="0"/>
          <w:sz w:val="44"/>
          <w:szCs w:val="44"/>
        </w:rPr>
        <w:t>专项整治</w:t>
      </w:r>
      <w:r>
        <w:rPr>
          <w:rFonts w:hint="eastAsia" w:ascii="方正小标宋简体" w:hAnsi="方正小标宋简体" w:eastAsia="方正小标宋简体" w:cs="方正小标宋简体"/>
          <w:b w:val="0"/>
          <w:bCs w:val="0"/>
          <w:sz w:val="44"/>
          <w:szCs w:val="44"/>
          <w:lang w:val="en-US" w:eastAsia="zh-CN"/>
        </w:rPr>
        <w:t>检查计划</w:t>
      </w:r>
    </w:p>
    <w:p w14:paraId="5771AC64">
      <w:pPr>
        <w:keepNext w:val="0"/>
        <w:keepLines w:val="0"/>
        <w:widowControl/>
        <w:suppressLineNumbers w:val="0"/>
        <w:jc w:val="left"/>
        <w:rPr>
          <w:rFonts w:hint="eastAsia" w:ascii="仿宋_GB2312" w:hAnsi="仿宋_GB2312" w:eastAsia="仿宋_GB2312" w:cs="仿宋_GB2312"/>
          <w:sz w:val="32"/>
          <w:szCs w:val="32"/>
          <w:lang w:val="en-US" w:eastAsia="zh-CN"/>
        </w:rPr>
      </w:pPr>
    </w:p>
    <w:p w14:paraId="7BAC887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为进一步提升我县政府采购监督的公平性、规范性和有效性，积极营造公平竞争和良好的营商环境，</w:t>
      </w:r>
      <w:r>
        <w:rPr>
          <w:rFonts w:hint="eastAsia" w:ascii="仿宋_GB2312" w:hAnsi="仿宋_GB2312" w:eastAsia="仿宋_GB2312" w:cs="仿宋_GB2312"/>
          <w:sz w:val="32"/>
          <w:szCs w:val="32"/>
          <w:vertAlign w:val="baseline"/>
          <w:lang w:val="en-US" w:eastAsia="zh-CN"/>
        </w:rPr>
        <w:t>推动落实政府采购法律法规有关政策规定，规范代理机构执业行为，</w:t>
      </w:r>
      <w:r>
        <w:rPr>
          <w:rFonts w:ascii="仿宋_GB2312" w:hAnsi="宋体" w:eastAsia="仿宋_GB2312" w:cs="仿宋_GB2312"/>
          <w:color w:val="000000"/>
          <w:kern w:val="0"/>
          <w:sz w:val="32"/>
          <w:szCs w:val="32"/>
          <w:lang w:val="en-US" w:eastAsia="zh-CN" w:bidi="ar"/>
        </w:rPr>
        <w:t>根据</w:t>
      </w:r>
      <w:r>
        <w:rPr>
          <w:rFonts w:hint="eastAsia" w:ascii="仿宋_GB2312" w:hAnsi="宋体" w:eastAsia="仿宋_GB2312" w:cs="仿宋_GB2312"/>
          <w:color w:val="000000"/>
          <w:kern w:val="0"/>
          <w:sz w:val="32"/>
          <w:szCs w:val="32"/>
          <w:lang w:val="en-US" w:eastAsia="zh-CN" w:bidi="ar"/>
        </w:rPr>
        <w:t>《中华人民共和国政府采购法》、《</w:t>
      </w:r>
      <w:r>
        <w:rPr>
          <w:rFonts w:hint="eastAsia" w:ascii="仿宋_GB2312" w:hAnsi="宋体" w:eastAsia="仿宋_GB2312" w:cs="仿宋_GB2312"/>
          <w:color w:val="000000"/>
          <w:kern w:val="0"/>
          <w:sz w:val="32"/>
          <w:szCs w:val="32"/>
          <w:lang w:val="en-US" w:eastAsia="zh-CN" w:bidi="ar"/>
        </w:rPr>
        <w:t>中华人民共和国政府采购法实施条例》等相关法律法规，结合我县实际，制定本计划。</w:t>
      </w:r>
    </w:p>
    <w:p w14:paraId="6153A837">
      <w:pPr>
        <w:pStyle w:val="2"/>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2929E3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为贯彻落实《国务院办公厅关于印发(政府采购领域“整顿 市场秩序、建设法规体系、促进产业发展”三年行动方案 (2024—2026年)〉的通知》(国办发〔2024〕33号)要求，进一步规范全县政府采购市场秩序，持续优化营商环境，促进全县政府采购活动健康有序发展。</w:t>
      </w:r>
    </w:p>
    <w:p w14:paraId="4FD00ADA">
      <w:pPr>
        <w:pStyle w:val="2"/>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二、工作目标</w:t>
      </w:r>
    </w:p>
    <w:p w14:paraId="168920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(一)坚持问题导向。</w:t>
      </w:r>
      <w:r>
        <w:rPr>
          <w:rFonts w:hint="eastAsia" w:ascii="仿宋_GB2312" w:hAnsi="仿宋_GB2312" w:eastAsia="仿宋_GB2312" w:cs="仿宋_GB2312"/>
          <w:color w:val="auto"/>
          <w:sz w:val="32"/>
          <w:szCs w:val="32"/>
          <w:lang w:val="en-US" w:eastAsia="zh-CN"/>
        </w:rPr>
        <w:t>聚焦当前政府采购领域存在的“四类” 突出问题，明确专项整治重点任务，采取坚决有力措施纠治违法违规行为，发现一起、查处一起，曝光典型案例，强化震慑效应，推动政府采购营商环境持续优化。</w:t>
      </w:r>
    </w:p>
    <w:p w14:paraId="2F40DD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(二)坚持协同共治。</w:t>
      </w:r>
      <w:r>
        <w:rPr>
          <w:rFonts w:hint="eastAsia" w:ascii="仿宋_GB2312" w:hAnsi="仿宋_GB2312" w:eastAsia="仿宋_GB2312" w:cs="仿宋_GB2312"/>
          <w:color w:val="auto"/>
          <w:sz w:val="32"/>
          <w:szCs w:val="32"/>
          <w:lang w:val="en-US" w:eastAsia="zh-CN"/>
        </w:rPr>
        <w:t>着力完善部门协同、央地联动、社会参与的工作机制，贯通融合行业监管、社会监督等多种方式，推动各方力量有效集成、同频共振，不断增强政府采购监管的系统性、整体性、协同性。</w:t>
      </w:r>
    </w:p>
    <w:p w14:paraId="724700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(三)坚持标本兼治。</w:t>
      </w:r>
      <w:r>
        <w:rPr>
          <w:rFonts w:hint="eastAsia" w:ascii="仿宋_GB2312" w:hAnsi="仿宋_GB2312" w:eastAsia="仿宋_GB2312" w:cs="仿宋_GB2312"/>
          <w:color w:val="auto"/>
          <w:sz w:val="32"/>
          <w:szCs w:val="32"/>
          <w:lang w:val="en-US" w:eastAsia="zh-CN"/>
        </w:rPr>
        <w:t>坚持“当下改”和“长久立”相结合，既聚焦当前突出问题，精准施策、靶向发力，确保问题整改见行见效；又着眼长远治理需求，以点带面、举一反三，加强制度建设，切实堵塞监管漏洞。</w:t>
      </w:r>
    </w:p>
    <w:p w14:paraId="513E4B31">
      <w:pPr>
        <w:pStyle w:val="2"/>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三、检查内容</w:t>
      </w:r>
    </w:p>
    <w:p w14:paraId="3D3ED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聚焦当前政府采购领域反映突出的采购人设置差别歧视条款、代理机构乱收费、供应商提供虚假材料、供应商围标串标等 “四类”违法违规行为开展专项整治。</w:t>
      </w:r>
    </w:p>
    <w:p w14:paraId="79A529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(一)采购人设置差别歧视条款。</w:t>
      </w:r>
      <w:r>
        <w:rPr>
          <w:rFonts w:hint="eastAsia" w:ascii="仿宋_GB2312" w:hAnsi="仿宋_GB2312" w:eastAsia="仿宋_GB2312" w:cs="仿宋_GB2312"/>
          <w:color w:val="auto"/>
          <w:sz w:val="32"/>
          <w:szCs w:val="32"/>
          <w:lang w:val="en-US" w:eastAsia="zh-CN"/>
        </w:rPr>
        <w:t>重点包括：</w:t>
      </w:r>
    </w:p>
    <w:p w14:paraId="2AD5D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 倾斜照顾本地企业，直接或变相对外地企业进入本地市场设置阻碍。</w:t>
      </w:r>
    </w:p>
    <w:p w14:paraId="7CD0C3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 限定供应商所在行业或限制其他行业供应商参与竞争。</w:t>
      </w:r>
    </w:p>
    <w:p w14:paraId="44EEA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对经营年限、经营规模、财务指标等规模条件设置不合理限制，以排斥中小企业。</w:t>
      </w:r>
    </w:p>
    <w:p w14:paraId="0C937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 以企业所有制形式、组织形式、股权结构、投资者国别等不合理条件，非法限定供应商的企业形式。</w:t>
      </w:r>
    </w:p>
    <w:p w14:paraId="2461A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 对产品或服务品牌等设置不合理条件，指向、限定或指定特定供应商、特定产品。</w:t>
      </w:r>
    </w:p>
    <w:p w14:paraId="503262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 设置与采购项目实施不必要或无关的评审标准。</w:t>
      </w:r>
    </w:p>
    <w:p w14:paraId="3C75C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 以其他不合理的条件限制或排斥潜在供应商。</w:t>
      </w:r>
    </w:p>
    <w:p w14:paraId="29C6FD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(二)采购代理机构乱收费。</w:t>
      </w:r>
      <w:r>
        <w:rPr>
          <w:rFonts w:hint="eastAsia" w:ascii="仿宋_GB2312" w:hAnsi="仿宋_GB2312" w:eastAsia="仿宋_GB2312" w:cs="仿宋_GB2312"/>
          <w:color w:val="auto"/>
          <w:sz w:val="32"/>
          <w:szCs w:val="32"/>
          <w:lang w:val="en-US" w:eastAsia="zh-CN"/>
        </w:rPr>
        <w:t xml:space="preserve"> 重点包括：</w:t>
      </w:r>
    </w:p>
    <w:p w14:paraId="117D21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 违规收取保证金。</w:t>
      </w:r>
    </w:p>
    <w:p w14:paraId="7F265F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 逾期不退还保证金。</w:t>
      </w:r>
    </w:p>
    <w:p w14:paraId="6F563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违规收取代理服务费。</w:t>
      </w:r>
    </w:p>
    <w:p w14:paraId="22642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 违规收取采购文件费用。</w:t>
      </w:r>
    </w:p>
    <w:p w14:paraId="52FED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 违规增收其他缺乏法律依据的费用。</w:t>
      </w:r>
    </w:p>
    <w:p w14:paraId="09C66B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(三)供应商提供虚假材料。</w:t>
      </w:r>
      <w:r>
        <w:rPr>
          <w:rFonts w:hint="eastAsia" w:ascii="仿宋_GB2312" w:hAnsi="仿宋_GB2312" w:eastAsia="仿宋_GB2312" w:cs="仿宋_GB2312"/>
          <w:color w:val="auto"/>
          <w:sz w:val="32"/>
          <w:szCs w:val="32"/>
          <w:lang w:val="en-US" w:eastAsia="zh-CN"/>
        </w:rPr>
        <w:t xml:space="preserve"> 重点包括：</w:t>
      </w:r>
    </w:p>
    <w:p w14:paraId="404047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 提供虚假的认证证书、检验检测报告。</w:t>
      </w:r>
    </w:p>
    <w:p w14:paraId="4CCB07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 提供虚假的合同业绩及学历证书等证明材料。</w:t>
      </w:r>
    </w:p>
    <w:p w14:paraId="5ABD7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提供虚假的《中小企业声明函》。</w:t>
      </w:r>
    </w:p>
    <w:p w14:paraId="47E0C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 提供其他虚假材料。</w:t>
      </w:r>
    </w:p>
    <w:p w14:paraId="675AAA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(四)供应商围标串标。</w:t>
      </w:r>
      <w:r>
        <w:rPr>
          <w:rFonts w:hint="eastAsia" w:ascii="仿宋_GB2312" w:hAnsi="仿宋_GB2312" w:eastAsia="仿宋_GB2312" w:cs="仿宋_GB2312"/>
          <w:color w:val="auto"/>
          <w:sz w:val="32"/>
          <w:szCs w:val="32"/>
          <w:lang w:val="en-US" w:eastAsia="zh-CN"/>
        </w:rPr>
        <w:t xml:space="preserve"> 重点包括：</w:t>
      </w:r>
    </w:p>
    <w:p w14:paraId="3D898E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 不同投标人的投标文件相互混装、异常一致或者投标报价呈规律性差异。</w:t>
      </w:r>
    </w:p>
    <w:p w14:paraId="3CF2DD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 不同投标人的投标保证金从同一单位或者个人的账户转出。</w:t>
      </w:r>
    </w:p>
    <w:p w14:paraId="26859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不同投标人的投标文件由同一单位、个人编制，或委托同一单位、个人办理投标事宜。</w:t>
      </w:r>
    </w:p>
    <w:p w14:paraId="328CE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 不同投标人的投标文件载明的项目管理成员或者联系人员为同一人。</w:t>
      </w:r>
    </w:p>
    <w:p w14:paraId="3D8E2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 事先约定由某一特定供应商中标、成交。</w:t>
      </w:r>
    </w:p>
    <w:p w14:paraId="15FEFB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四、检查时间安排</w:t>
      </w:r>
    </w:p>
    <w:p w14:paraId="1604AB0A">
      <w:pPr>
        <w:pStyle w:val="2"/>
        <w:keepNext w:val="0"/>
        <w:keepLines w:val="0"/>
        <w:pageBreakBefore w:val="0"/>
        <w:widowControl w:val="0"/>
        <w:kinsoku/>
        <w:wordWrap/>
        <w:overflowPunct/>
        <w:topLinePunct w:val="0"/>
        <w:autoSpaceDE/>
        <w:autoSpaceDN/>
        <w:bidi w:val="0"/>
        <w:adjustRightInd/>
        <w:snapToGrid/>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我县依据省、市关于政府采购领域“四类”违法违规行为专项整治工作安排，参照往年工作方案检查时间，</w:t>
      </w:r>
      <w:bookmarkStart w:id="0" w:name="_GoBack"/>
      <w:bookmarkEnd w:id="0"/>
      <w:r>
        <w:rPr>
          <w:rFonts w:hint="eastAsia" w:ascii="仿宋_GB2312" w:hAnsi="仿宋_GB2312" w:eastAsia="仿宋_GB2312" w:cs="仿宋_GB2312"/>
          <w:color w:val="auto"/>
          <w:sz w:val="32"/>
          <w:szCs w:val="32"/>
          <w:lang w:val="en-US" w:eastAsia="zh-CN"/>
        </w:rPr>
        <w:t>安排如下：</w:t>
      </w:r>
    </w:p>
    <w:p w14:paraId="1FE617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(一)开展自查 (2026年8月5日前)。</w:t>
      </w:r>
    </w:p>
    <w:p w14:paraId="42A8C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代理机构按要求向财政部门报送其在2025年度内代理的所有政府采购项目清单及项目收费情况。财政部门结合投诉举报线索，聚焦重点领域、重点行业、重点项目，省财政厅通过”双随机、一公开“的方式，抽取本级政府采购项目，并通知相关代理机构。原则上每家代理机构抽取的项目不少于5个，对于“重点检查”和“新登记”的代理机构，因代理项目少于5个等原因，可结合实际酌情确定检查项目数量。各代理机构要高度负起责任，根据通知要求认真开展自查，形成自查报告，并将被抽查项目的相关文件、数据和资料一并报送财政部门。对应付自查、提供虚假情况、敷衍了事的，财政部门要根据检查结果，依据《政府采购法》第七十二条追究相关代理机构法律责任。</w:t>
      </w:r>
    </w:p>
    <w:p w14:paraId="0F390D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(二)书面审查(2026年8月15日前)。</w:t>
      </w:r>
    </w:p>
    <w:p w14:paraId="79B3BF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财政部门对代理机构提交的政府采购项目资料和自查报告进行书面审查，初步梳理检查项目中存在的“四类”违法违规问题，按照统一格式编制工作底稿，并将相关证明材料作为附件 。</w:t>
      </w:r>
    </w:p>
    <w:p w14:paraId="63B328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(三)现场检查(2026年9月15日前)。</w:t>
      </w:r>
    </w:p>
    <w:p w14:paraId="11B1D7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结合书面审查发现的问题，财政部门进一步对代理机构实施现场检查，核实相关资料，调阅评审录音录像，查看保证金和服务费等收取情况，补充完善工作底稿。</w:t>
      </w:r>
    </w:p>
    <w:p w14:paraId="5F962D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(四)处理处罚(2026年11月30日前)。</w:t>
      </w:r>
    </w:p>
    <w:p w14:paraId="29876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财政部门严格履行法定程序，依职权对采购人、代理机构和供应商的违法违规行为作出处理处罚，在河南省政府采购网发布处理处罚信息。</w:t>
      </w:r>
    </w:p>
    <w:p w14:paraId="3B860A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(五)总结报告(2026年12月15日前)。</w:t>
      </w:r>
      <w:r>
        <w:rPr>
          <w:rFonts w:hint="eastAsia" w:ascii="仿宋_GB2312" w:hAnsi="仿宋_GB2312" w:eastAsia="仿宋_GB2312" w:cs="仿宋_GB2312"/>
          <w:color w:val="auto"/>
          <w:sz w:val="32"/>
          <w:szCs w:val="32"/>
          <w:lang w:val="en-US" w:eastAsia="zh-CN"/>
        </w:rPr>
        <w:t xml:space="preserve"> </w:t>
      </w:r>
    </w:p>
    <w:p w14:paraId="27BAB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财政部门形成本级专项整治工作报告，总结典型案例和先进工作经验，查找问题及不足，探索建立长效治理机制。</w:t>
      </w:r>
    </w:p>
    <w:p w14:paraId="7B463EA8">
      <w:pPr>
        <w:pStyle w:val="2"/>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lang w:val="en-US" w:eastAsia="zh-CN"/>
        </w:rPr>
      </w:pPr>
      <w:r>
        <w:rPr>
          <w:rFonts w:hint="eastAsia" w:ascii="黑体" w:hAnsi="黑体" w:eastAsia="黑体" w:cs="黑体"/>
          <w:color w:val="auto"/>
          <w:sz w:val="32"/>
          <w:szCs w:val="32"/>
          <w:lang w:val="en-US" w:eastAsia="zh-CN"/>
        </w:rPr>
        <w:t>五、工作要求</w:t>
      </w:r>
    </w:p>
    <w:p w14:paraId="5EB05C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(一)注重整治实效。</w:t>
      </w:r>
      <w:r>
        <w:rPr>
          <w:rFonts w:hint="eastAsia" w:ascii="仿宋_GB2312" w:hAnsi="仿宋_GB2312" w:eastAsia="仿宋_GB2312" w:cs="仿宋_GB2312"/>
          <w:color w:val="auto"/>
          <w:sz w:val="32"/>
          <w:szCs w:val="32"/>
          <w:lang w:val="en-US" w:eastAsia="zh-CN"/>
        </w:rPr>
        <w:t>财政部门要充分认识专项整治工作的重要意义，提高政治站位，强化组织领导，及时制定整治方案，周密抓好实施。要严格按照时间节点，把各项整治措施落到实处，切实建立长效工作协调机制，推动整治工作平稳有序推进。</w:t>
      </w:r>
    </w:p>
    <w:p w14:paraId="5CCCAD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(二)压实工作责任。</w:t>
      </w:r>
      <w:r>
        <w:rPr>
          <w:rFonts w:hint="eastAsia" w:ascii="仿宋_GB2312" w:hAnsi="仿宋_GB2312" w:eastAsia="仿宋_GB2312" w:cs="仿宋_GB2312"/>
          <w:color w:val="auto"/>
          <w:sz w:val="32"/>
          <w:szCs w:val="32"/>
          <w:lang w:val="en-US" w:eastAsia="zh-CN"/>
        </w:rPr>
        <w:t>财政部门要严格按照时间节点深入推进各项工作。财政部门定期将有关整治工作进展、典型案例和遇到的新问题、新情况报送省财政厅。</w:t>
      </w:r>
    </w:p>
    <w:p w14:paraId="4A98DD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(三)严格规范检查。</w:t>
      </w:r>
      <w:r>
        <w:rPr>
          <w:rFonts w:hint="eastAsia" w:ascii="仿宋_GB2312" w:hAnsi="仿宋_GB2312" w:eastAsia="仿宋_GB2312" w:cs="仿宋_GB2312"/>
          <w:color w:val="auto"/>
          <w:sz w:val="32"/>
          <w:szCs w:val="32"/>
          <w:lang w:val="en-US" w:eastAsia="zh-CN"/>
        </w:rPr>
        <w:t>财政部门应当依法成立专项检查工作组。对于依据《政府购买服务管理办法》聘请具有相应专业能力的专家参与或协助开展检查工作的，应严禁将检查外包给中介机构实施。</w:t>
      </w:r>
    </w:p>
    <w:p w14:paraId="23A2EE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(四)创新监管手段。</w:t>
      </w:r>
      <w:r>
        <w:rPr>
          <w:rFonts w:hint="eastAsia" w:ascii="仿宋_GB2312" w:hAnsi="仿宋_GB2312" w:eastAsia="仿宋_GB2312" w:cs="仿宋_GB2312"/>
          <w:color w:val="auto"/>
          <w:sz w:val="32"/>
          <w:szCs w:val="32"/>
          <w:lang w:val="en-US" w:eastAsia="zh-CN"/>
        </w:rPr>
        <w:t>财政部门要积极顺应数字化发展趋势，大力推进智慧监管，深度运用大数据分析、行为预警等数字化手段，聚焦供应商投标和专家评审等关键环节，及时发现潜在风险，精准筛查围标串标等疑点线索，以科技信息手段破解政府采购监管难题。</w:t>
      </w:r>
    </w:p>
    <w:p w14:paraId="476D75F6">
      <w:pPr>
        <w:pStyle w:val="2"/>
        <w:rPr>
          <w:rFonts w:hint="default"/>
          <w:lang w:val="en-US" w:eastAsia="zh-CN"/>
        </w:rPr>
      </w:pPr>
    </w:p>
    <w:p w14:paraId="62047AC8">
      <w:pPr>
        <w:rPr>
          <w:rFonts w:hint="default"/>
          <w:lang w:val="en-US" w:eastAsia="zh-CN"/>
        </w:rPr>
      </w:pPr>
    </w:p>
    <w:p w14:paraId="1964ED19">
      <w:pPr>
        <w:pStyle w:val="2"/>
        <w:rPr>
          <w:rFonts w:hint="default"/>
          <w:lang w:val="en-US" w:eastAsia="zh-CN"/>
        </w:rPr>
      </w:pPr>
    </w:p>
    <w:p w14:paraId="1C3D7E4B">
      <w:pPr>
        <w:pStyle w:val="2"/>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桐柏县财政局</w:t>
      </w:r>
    </w:p>
    <w:p w14:paraId="67507764">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2026年3月9日</w:t>
      </w:r>
    </w:p>
    <w:p w14:paraId="7616A70B">
      <w:pPr>
        <w:rPr>
          <w:rFonts w:hint="default"/>
          <w:lang w:val="en-US" w:eastAsia="zh-CN"/>
        </w:rPr>
      </w:pPr>
    </w:p>
    <w:p w14:paraId="2AD3B6EB">
      <w:pPr>
        <w:rPr>
          <w:rFonts w:hint="default"/>
          <w:lang w:val="en-US" w:eastAsia="zh-CN"/>
        </w:rPr>
      </w:pPr>
    </w:p>
    <w:sectPr>
      <w:pgSz w:w="11906" w:h="16838"/>
      <w:pgMar w:top="1701" w:right="1417" w:bottom="1701" w:left="1417" w:header="1134"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8EB0A6-3F1D-4440-A45C-8C521B80F2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491414F-46A4-4134-AEED-834B5E1ABF1C}"/>
  </w:font>
  <w:font w:name="方正小标宋简体">
    <w:panose1 w:val="02000000000000000000"/>
    <w:charset w:val="86"/>
    <w:family w:val="auto"/>
    <w:pitch w:val="default"/>
    <w:sig w:usb0="00000001" w:usb1="080E0000" w:usb2="00000000" w:usb3="00000000" w:csb0="00040000" w:csb1="00000000"/>
    <w:embedRegular r:id="rId3" w:fontKey="{3C4295C5-B1CD-4A59-BD42-9B61876B7A18}"/>
  </w:font>
  <w:font w:name="楷体_GB2312">
    <w:panose1 w:val="02010609030101010101"/>
    <w:charset w:val="86"/>
    <w:family w:val="auto"/>
    <w:pitch w:val="default"/>
    <w:sig w:usb0="00000001" w:usb1="080E0000" w:usb2="00000000" w:usb3="00000000" w:csb0="00040000" w:csb1="00000000"/>
    <w:embedRegular r:id="rId4" w:fontKey="{23D8EE32-3241-4214-95FA-BBB562A2DA3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E5E9D"/>
    <w:rsid w:val="06BD4818"/>
    <w:rsid w:val="0BD523CB"/>
    <w:rsid w:val="0DA47D15"/>
    <w:rsid w:val="171D3DDA"/>
    <w:rsid w:val="1DFE5E9D"/>
    <w:rsid w:val="27EE4691"/>
    <w:rsid w:val="2D8A7FEE"/>
    <w:rsid w:val="3BC37226"/>
    <w:rsid w:val="4E870795"/>
    <w:rsid w:val="5B1A1D5F"/>
    <w:rsid w:val="79751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2026-03-09T02:36:00Z</dcterms:created>
  <dc:creator>FLY</dc:creator>
  <cp:lastModifiedBy>FLY</cp:lastModifiedBy>
  <cp:lastPrinted>2026-03-09T03:01:59Z</cp:lastPrinted>
  <dcterms:modified xsi:type="dcterms:W3CDTF">2026-03-09T03:21:03Z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899402ED73054640A82B85AC56BE3361_11</vt:lpwstr>
  </property>
  <property fmtid="{D5CDD505-2E9C-101B-9397-08002B2CF9AE}" pid="4" name="KSOTemplateDocerSaveRecord">
    <vt:lpwstr>eyJoZGlkIjoiNGE4ODFhMTUxODcxYWM1NDc1N2JiMGUzMTNjY2M1MTUiLCJ1c2VySWQiOiIxMDM3NTA2Mjg2In0=</vt:lpwstr>
  </property>
</Properties>
</file>