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D18C4">
      <w:pPr>
        <w:spacing w:line="500" w:lineRule="exact"/>
        <w:jc w:val="both"/>
        <w:rPr>
          <w:rFonts w:ascii="宋体" w:hAnsi="宋体" w:eastAsia="宋体"/>
          <w:sz w:val="32"/>
          <w:szCs w:val="32"/>
        </w:rPr>
      </w:pPr>
    </w:p>
    <w:p w14:paraId="64D5703D">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中共桐柏县清淮街道工作委员会 桐柏县清淮街道办事处</w:t>
      </w:r>
    </w:p>
    <w:p w14:paraId="3EFDD7EA">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spacing w:val="-11"/>
          <w:sz w:val="44"/>
          <w:szCs w:val="44"/>
        </w:rPr>
        <w:t>202</w:t>
      </w:r>
      <w:r>
        <w:rPr>
          <w:rFonts w:hint="eastAsia" w:ascii="方正小标宋简体" w:hAnsi="方正小标宋简体" w:eastAsia="方正小标宋简体" w:cs="方正小标宋简体"/>
          <w:spacing w:val="-11"/>
          <w:sz w:val="44"/>
          <w:szCs w:val="44"/>
          <w:lang w:val="en-US" w:eastAsia="zh-CN"/>
        </w:rPr>
        <w:t>5</w:t>
      </w:r>
      <w:r>
        <w:rPr>
          <w:rFonts w:hint="eastAsia" w:ascii="方正小标宋简体" w:hAnsi="方正小标宋简体" w:eastAsia="方正小标宋简体" w:cs="方正小标宋简体"/>
          <w:spacing w:val="-11"/>
          <w:sz w:val="44"/>
          <w:szCs w:val="44"/>
        </w:rPr>
        <w:t>年</w:t>
      </w:r>
      <w:r>
        <w:rPr>
          <w:rFonts w:hint="eastAsia" w:ascii="方正小标宋简体" w:hAnsi="方正小标宋简体" w:eastAsia="方正小标宋简体" w:cs="方正小标宋简体"/>
          <w:spacing w:val="-11"/>
          <w:sz w:val="44"/>
          <w:szCs w:val="44"/>
          <w:lang w:val="en-US" w:eastAsia="zh-CN"/>
        </w:rPr>
        <w:t>度法治（</w:t>
      </w:r>
      <w:r>
        <w:rPr>
          <w:rFonts w:hint="eastAsia" w:ascii="方正小标宋简体" w:hAnsi="方正小标宋简体" w:eastAsia="方正小标宋简体" w:cs="方正小标宋简体"/>
          <w:spacing w:val="-11"/>
          <w:sz w:val="44"/>
          <w:szCs w:val="44"/>
        </w:rPr>
        <w:t>法治</w:t>
      </w:r>
      <w:r>
        <w:rPr>
          <w:rFonts w:hint="eastAsia" w:ascii="方正小标宋简体" w:hAnsi="方正小标宋简体" w:eastAsia="方正小标宋简体" w:cs="方正小标宋简体"/>
          <w:spacing w:val="-11"/>
          <w:sz w:val="44"/>
          <w:szCs w:val="44"/>
          <w:lang w:val="en-US" w:eastAsia="zh-CN"/>
        </w:rPr>
        <w:t>政府）</w:t>
      </w:r>
      <w:r>
        <w:rPr>
          <w:rFonts w:hint="eastAsia" w:ascii="方正小标宋简体" w:hAnsi="方正小标宋简体" w:eastAsia="方正小标宋简体" w:cs="方正小标宋简体"/>
          <w:spacing w:val="-11"/>
          <w:sz w:val="44"/>
          <w:szCs w:val="44"/>
        </w:rPr>
        <w:t>建设</w:t>
      </w:r>
      <w:r>
        <w:rPr>
          <w:rFonts w:hint="eastAsia" w:ascii="方正小标宋简体" w:hAnsi="方正小标宋简体" w:eastAsia="方正小标宋简体" w:cs="方正小标宋简体"/>
          <w:spacing w:val="-11"/>
          <w:sz w:val="44"/>
          <w:szCs w:val="44"/>
          <w:lang w:val="en-US" w:eastAsia="zh-CN"/>
        </w:rPr>
        <w:t>情况的</w:t>
      </w:r>
    </w:p>
    <w:p w14:paraId="0988147A">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hint="default" w:ascii="方正小标宋简体" w:hAnsi="方正小标宋简体" w:eastAsia="方正小标宋简体" w:cs="方正小标宋简体"/>
          <w:spacing w:val="-11"/>
          <w:sz w:val="44"/>
          <w:szCs w:val="44"/>
          <w:lang w:val="en-US"/>
        </w:rPr>
      </w:pPr>
      <w:r>
        <w:rPr>
          <w:rFonts w:hint="eastAsia" w:ascii="方正小标宋简体" w:hAnsi="方正小标宋简体" w:eastAsia="方正小标宋简体" w:cs="方正小标宋简体"/>
          <w:spacing w:val="-11"/>
          <w:sz w:val="44"/>
          <w:szCs w:val="44"/>
          <w:lang w:val="en-US" w:eastAsia="zh-CN"/>
        </w:rPr>
        <w:t>报       告</w:t>
      </w:r>
    </w:p>
    <w:p w14:paraId="04AFA262">
      <w:pPr>
        <w:keepNext w:val="0"/>
        <w:keepLines w:val="0"/>
        <w:pageBreakBefore w:val="0"/>
        <w:widowControl w:val="0"/>
        <w:kinsoku/>
        <w:wordWrap/>
        <w:overflowPunct/>
        <w:topLinePunct w:val="0"/>
        <w:autoSpaceDE/>
        <w:autoSpaceDN/>
        <w:bidi w:val="0"/>
        <w:adjustRightInd/>
        <w:snapToGrid/>
        <w:spacing w:line="640" w:lineRule="exact"/>
        <w:ind w:left="0" w:firstLine="780" w:firstLineChars="250"/>
        <w:textAlignment w:val="auto"/>
        <w:rPr>
          <w:rFonts w:hint="eastAsia" w:ascii="仿宋_GB2312" w:eastAsia="仿宋_GB2312"/>
          <w:spacing w:val="-4"/>
          <w:sz w:val="32"/>
          <w:szCs w:val="32"/>
        </w:rPr>
      </w:pPr>
    </w:p>
    <w:p w14:paraId="5FBE4701">
      <w:pPr>
        <w:keepNext w:val="0"/>
        <w:keepLines w:val="0"/>
        <w:pageBreakBefore w:val="0"/>
        <w:widowControl w:val="0"/>
        <w:kinsoku/>
        <w:wordWrap/>
        <w:overflowPunct/>
        <w:topLinePunct w:val="0"/>
        <w:autoSpaceDE/>
        <w:autoSpaceDN/>
        <w:bidi w:val="0"/>
        <w:adjustRightInd/>
        <w:snapToGrid/>
        <w:spacing w:line="640" w:lineRule="exact"/>
        <w:ind w:left="0" w:firstLine="780" w:firstLineChars="250"/>
        <w:textAlignment w:val="auto"/>
        <w:rPr>
          <w:rFonts w:hint="eastAsia" w:ascii="仿宋_GB2312" w:eastAsia="仿宋_GB2312"/>
          <w:spacing w:val="-4"/>
          <w:sz w:val="32"/>
          <w:szCs w:val="32"/>
        </w:rPr>
      </w:pPr>
      <w:r>
        <w:rPr>
          <w:rFonts w:hint="eastAsia" w:ascii="仿宋_GB2312" w:eastAsia="仿宋_GB2312"/>
          <w:spacing w:val="-4"/>
          <w:sz w:val="32"/>
          <w:szCs w:val="32"/>
        </w:rPr>
        <w:t>202</w:t>
      </w:r>
      <w:r>
        <w:rPr>
          <w:rFonts w:hint="eastAsia" w:ascii="仿宋_GB2312" w:eastAsia="仿宋_GB2312"/>
          <w:spacing w:val="-4"/>
          <w:sz w:val="32"/>
          <w:szCs w:val="32"/>
          <w:lang w:val="en-US" w:eastAsia="zh-CN"/>
        </w:rPr>
        <w:t>5</w:t>
      </w:r>
      <w:r>
        <w:rPr>
          <w:rFonts w:hint="eastAsia" w:ascii="仿宋_GB2312" w:eastAsia="仿宋_GB2312"/>
          <w:spacing w:val="-4"/>
          <w:sz w:val="32"/>
          <w:szCs w:val="32"/>
        </w:rPr>
        <w:t>年，在县委、县政府的正确领导下，</w:t>
      </w:r>
      <w:r>
        <w:rPr>
          <w:rFonts w:hint="eastAsia" w:ascii="仿宋_GB2312" w:eastAsia="仿宋_GB2312"/>
          <w:spacing w:val="-4"/>
          <w:sz w:val="32"/>
          <w:szCs w:val="32"/>
          <w:lang w:val="en-US" w:eastAsia="zh-CN"/>
        </w:rPr>
        <w:t>清淮街道坚持以习近平新时代中国特色社会主义思想为指导，深入贯彻</w:t>
      </w:r>
      <w:r>
        <w:rPr>
          <w:rFonts w:hint="eastAsia" w:ascii="仿宋_GB2312" w:eastAsia="仿宋_GB2312"/>
          <w:spacing w:val="-4"/>
          <w:sz w:val="32"/>
          <w:szCs w:val="32"/>
        </w:rPr>
        <w:t>习近平法治思想，</w:t>
      </w:r>
      <w:r>
        <w:rPr>
          <w:rFonts w:hint="eastAsia" w:ascii="仿宋_GB2312" w:eastAsia="仿宋_GB2312"/>
          <w:spacing w:val="-4"/>
          <w:sz w:val="32"/>
          <w:szCs w:val="32"/>
          <w:lang w:val="en-US" w:eastAsia="zh-CN"/>
        </w:rPr>
        <w:t>全面贯彻党的二十大和二十届三中四中全会精神，按照上级“一规划两纲要”部署要求，坚定不移地推进人民满意的法治政府建设，</w:t>
      </w:r>
      <w:r>
        <w:rPr>
          <w:rFonts w:hint="eastAsia" w:ascii="仿宋_GB2312" w:eastAsia="仿宋_GB2312"/>
          <w:spacing w:val="-4"/>
          <w:sz w:val="32"/>
          <w:szCs w:val="32"/>
        </w:rPr>
        <w:t>做到依法治</w:t>
      </w:r>
      <w:r>
        <w:rPr>
          <w:rFonts w:hint="eastAsia" w:ascii="仿宋_GB2312" w:eastAsia="仿宋_GB2312"/>
          <w:spacing w:val="-4"/>
          <w:sz w:val="32"/>
          <w:szCs w:val="32"/>
          <w:lang w:val="en-US" w:eastAsia="zh-CN"/>
        </w:rPr>
        <w:t>街</w:t>
      </w:r>
      <w:r>
        <w:rPr>
          <w:rFonts w:hint="eastAsia" w:ascii="仿宋_GB2312" w:eastAsia="仿宋_GB2312"/>
          <w:spacing w:val="-4"/>
          <w:sz w:val="32"/>
          <w:szCs w:val="32"/>
        </w:rPr>
        <w:t>、依法执政、依法行政同步推进，法治政府、法治社会一体化建设，</w:t>
      </w:r>
      <w:r>
        <w:rPr>
          <w:rFonts w:hint="eastAsia" w:ascii="仿宋_GB2312" w:eastAsia="仿宋_GB2312"/>
          <w:spacing w:val="-4"/>
          <w:sz w:val="32"/>
          <w:szCs w:val="32"/>
          <w:lang w:val="en-US" w:eastAsia="zh-CN"/>
        </w:rPr>
        <w:t>推动街道法治建设提质增效，行稳致远，营造风清气正的法治政府</w:t>
      </w:r>
      <w:r>
        <w:rPr>
          <w:rFonts w:hint="eastAsia" w:ascii="仿宋_GB2312" w:eastAsia="仿宋_GB2312"/>
          <w:spacing w:val="-4"/>
          <w:sz w:val="32"/>
          <w:szCs w:val="32"/>
        </w:rPr>
        <w:t>，形成全民遵法守法维法用法普法的</w:t>
      </w:r>
      <w:r>
        <w:rPr>
          <w:rFonts w:hint="eastAsia" w:ascii="仿宋_GB2312" w:eastAsia="仿宋_GB2312"/>
          <w:spacing w:val="-4"/>
          <w:sz w:val="32"/>
          <w:szCs w:val="32"/>
          <w:lang w:val="en-US" w:eastAsia="zh-CN"/>
        </w:rPr>
        <w:t>浓厚</w:t>
      </w:r>
      <w:r>
        <w:rPr>
          <w:rFonts w:hint="eastAsia" w:ascii="仿宋_GB2312" w:eastAsia="仿宋_GB2312"/>
          <w:spacing w:val="-4"/>
          <w:sz w:val="32"/>
          <w:szCs w:val="32"/>
        </w:rPr>
        <w:t>氛围，</w:t>
      </w:r>
      <w:r>
        <w:rPr>
          <w:rFonts w:hint="eastAsia" w:ascii="仿宋_GB2312" w:eastAsia="仿宋_GB2312"/>
          <w:spacing w:val="-4"/>
          <w:sz w:val="32"/>
          <w:szCs w:val="32"/>
          <w:lang w:val="en-US" w:eastAsia="zh-CN"/>
        </w:rPr>
        <w:t>实现“八五”普法完美收官，</w:t>
      </w:r>
      <w:r>
        <w:rPr>
          <w:rFonts w:hint="eastAsia" w:ascii="仿宋_GB2312" w:eastAsia="仿宋_GB2312"/>
          <w:spacing w:val="-4"/>
          <w:sz w:val="32"/>
          <w:szCs w:val="32"/>
        </w:rPr>
        <w:t>为构建幸福和谐法治桐柏作出积极贡献。现将</w:t>
      </w:r>
      <w:r>
        <w:rPr>
          <w:rFonts w:hint="eastAsia" w:ascii="仿宋_GB2312" w:eastAsia="仿宋_GB2312"/>
          <w:spacing w:val="-4"/>
          <w:sz w:val="32"/>
          <w:szCs w:val="32"/>
          <w:lang w:val="en-US" w:eastAsia="zh-CN"/>
        </w:rPr>
        <w:t>年度</w:t>
      </w:r>
      <w:r>
        <w:rPr>
          <w:rFonts w:hint="eastAsia" w:ascii="仿宋_GB2312" w:eastAsia="仿宋_GB2312"/>
          <w:spacing w:val="-4"/>
          <w:sz w:val="32"/>
          <w:szCs w:val="32"/>
        </w:rPr>
        <w:t>工作</w:t>
      </w:r>
      <w:r>
        <w:rPr>
          <w:rFonts w:hint="eastAsia" w:ascii="仿宋_GB2312" w:eastAsia="仿宋_GB2312"/>
          <w:spacing w:val="-4"/>
          <w:sz w:val="32"/>
          <w:szCs w:val="32"/>
          <w:lang w:val="en-US" w:eastAsia="zh-CN"/>
        </w:rPr>
        <w:t>报告</w:t>
      </w:r>
      <w:r>
        <w:rPr>
          <w:rFonts w:hint="eastAsia" w:ascii="仿宋_GB2312" w:eastAsia="仿宋_GB2312"/>
          <w:spacing w:val="-4"/>
          <w:sz w:val="32"/>
          <w:szCs w:val="32"/>
        </w:rPr>
        <w:t>如下：</w:t>
      </w:r>
    </w:p>
    <w:p w14:paraId="0D653608">
      <w:pPr>
        <w:keepNext w:val="0"/>
        <w:keepLines w:val="0"/>
        <w:pageBreakBefore w:val="0"/>
        <w:widowControl w:val="0"/>
        <w:kinsoku/>
        <w:wordWrap/>
        <w:overflowPunct/>
        <w:topLinePunct w:val="0"/>
        <w:autoSpaceDE/>
        <w:autoSpaceDN/>
        <w:bidi w:val="0"/>
        <w:adjustRightInd/>
        <w:snapToGrid/>
        <w:spacing w:line="640" w:lineRule="exact"/>
        <w:ind w:left="0" w:firstLine="624" w:firstLineChars="200"/>
        <w:textAlignment w:val="auto"/>
        <w:rPr>
          <w:rFonts w:ascii="黑体" w:hAnsi="黑体" w:eastAsia="黑体"/>
          <w:spacing w:val="-4"/>
          <w:sz w:val="32"/>
          <w:szCs w:val="32"/>
        </w:rPr>
      </w:pPr>
      <w:r>
        <w:rPr>
          <w:rFonts w:hint="eastAsia" w:ascii="黑体" w:hAnsi="黑体" w:eastAsia="黑体"/>
          <w:spacing w:val="-4"/>
          <w:sz w:val="32"/>
          <w:szCs w:val="32"/>
        </w:rPr>
        <w:t>一、</w:t>
      </w:r>
      <w:r>
        <w:rPr>
          <w:rFonts w:hint="eastAsia" w:ascii="黑体" w:hAnsi="黑体" w:eastAsia="黑体"/>
          <w:spacing w:val="-4"/>
          <w:sz w:val="32"/>
          <w:szCs w:val="32"/>
          <w:lang w:val="en-US" w:eastAsia="zh-CN"/>
        </w:rPr>
        <w:t>主要开展工作及成效</w:t>
      </w:r>
    </w:p>
    <w:p w14:paraId="52E56A3A">
      <w:pPr>
        <w:keepNext w:val="0"/>
        <w:keepLines w:val="0"/>
        <w:pageBreakBefore w:val="0"/>
        <w:widowControl w:val="0"/>
        <w:kinsoku/>
        <w:wordWrap/>
        <w:overflowPunct/>
        <w:topLinePunct w:val="0"/>
        <w:autoSpaceDE/>
        <w:autoSpaceDN/>
        <w:bidi w:val="0"/>
        <w:adjustRightInd/>
        <w:snapToGrid/>
        <w:spacing w:line="640" w:lineRule="exact"/>
        <w:ind w:left="0" w:firstLine="627" w:firstLineChars="200"/>
        <w:textAlignment w:val="auto"/>
        <w:rPr>
          <w:rFonts w:ascii="仿宋_GB2312" w:eastAsia="仿宋_GB2312"/>
          <w:spacing w:val="-4"/>
          <w:sz w:val="32"/>
          <w:szCs w:val="32"/>
        </w:rPr>
      </w:pPr>
      <w:r>
        <w:rPr>
          <w:rFonts w:hint="eastAsia" w:ascii="楷体_GB2312" w:hAnsi="黑体" w:eastAsia="楷体_GB2312"/>
          <w:b/>
          <w:spacing w:val="-4"/>
          <w:sz w:val="32"/>
          <w:szCs w:val="32"/>
        </w:rPr>
        <w:t>（一）</w:t>
      </w:r>
      <w:r>
        <w:rPr>
          <w:rFonts w:hint="eastAsia" w:ascii="楷体_GB2312" w:hAnsi="黑体" w:eastAsia="楷体_GB2312"/>
          <w:b/>
          <w:spacing w:val="-4"/>
          <w:sz w:val="32"/>
          <w:szCs w:val="32"/>
          <w:lang w:val="en-US" w:eastAsia="zh-CN"/>
        </w:rPr>
        <w:t>全面落实法治建设主体责任</w:t>
      </w:r>
      <w:r>
        <w:rPr>
          <w:rFonts w:hint="eastAsia" w:ascii="楷体_GB2312" w:hAnsi="黑体" w:eastAsia="楷体_GB2312"/>
          <w:b/>
          <w:spacing w:val="-4"/>
          <w:sz w:val="32"/>
          <w:szCs w:val="32"/>
        </w:rPr>
        <w:t>。</w:t>
      </w:r>
      <w:r>
        <w:rPr>
          <w:rFonts w:hint="eastAsia" w:ascii="仿宋_GB2312" w:hAnsi="仿宋_GB2312" w:eastAsia="仿宋_GB2312" w:cs="仿宋_GB2312"/>
          <w:b w:val="0"/>
          <w:bCs/>
          <w:spacing w:val="-4"/>
          <w:sz w:val="32"/>
          <w:szCs w:val="32"/>
          <w:lang w:val="en-US" w:eastAsia="zh-CN"/>
        </w:rPr>
        <w:t>清淮街道党工委、办事处</w:t>
      </w:r>
      <w:r>
        <w:rPr>
          <w:rFonts w:hint="eastAsia" w:ascii="仿宋_GB2312" w:hAnsi="黑体" w:eastAsia="仿宋_GB2312"/>
          <w:spacing w:val="-4"/>
          <w:sz w:val="32"/>
          <w:szCs w:val="32"/>
        </w:rPr>
        <w:t>积极推进法治建设第一责任人职责，切实承担起法治建设领导者、执行者、推动者的角色</w:t>
      </w:r>
      <w:r>
        <w:rPr>
          <w:rFonts w:hint="eastAsia" w:ascii="仿宋_GB2312" w:eastAsia="仿宋_GB2312"/>
          <w:spacing w:val="-4"/>
          <w:sz w:val="32"/>
          <w:szCs w:val="32"/>
        </w:rPr>
        <w:t>，成立由党</w:t>
      </w:r>
      <w:r>
        <w:rPr>
          <w:rFonts w:hint="eastAsia" w:ascii="仿宋_GB2312" w:eastAsia="仿宋_GB2312"/>
          <w:spacing w:val="-4"/>
          <w:sz w:val="32"/>
          <w:szCs w:val="32"/>
          <w:lang w:val="en-US" w:eastAsia="zh-CN"/>
        </w:rPr>
        <w:t>工</w:t>
      </w:r>
      <w:r>
        <w:rPr>
          <w:rFonts w:hint="eastAsia" w:ascii="仿宋_GB2312" w:eastAsia="仿宋_GB2312"/>
          <w:spacing w:val="-4"/>
          <w:sz w:val="32"/>
          <w:szCs w:val="32"/>
        </w:rPr>
        <w:t>委书记为组长、</w:t>
      </w:r>
      <w:r>
        <w:rPr>
          <w:rFonts w:hint="eastAsia" w:ascii="仿宋_GB2312" w:eastAsia="仿宋_GB2312"/>
          <w:spacing w:val="-4"/>
          <w:sz w:val="32"/>
          <w:szCs w:val="32"/>
          <w:lang w:val="en-US" w:eastAsia="zh-CN"/>
        </w:rPr>
        <w:t>办事处主任</w:t>
      </w:r>
      <w:r>
        <w:rPr>
          <w:rFonts w:hint="eastAsia" w:ascii="仿宋_GB2312" w:eastAsia="仿宋_GB2312"/>
          <w:spacing w:val="-4"/>
          <w:sz w:val="32"/>
          <w:szCs w:val="32"/>
        </w:rPr>
        <w:t>为副组长的法治建设工作领导小组，明确</w:t>
      </w:r>
      <w:r>
        <w:rPr>
          <w:rFonts w:hint="eastAsia" w:ascii="仿宋_GB2312" w:eastAsia="仿宋_GB2312"/>
          <w:spacing w:val="-4"/>
          <w:sz w:val="32"/>
          <w:szCs w:val="32"/>
          <w:lang w:val="en-US" w:eastAsia="zh-CN"/>
        </w:rPr>
        <w:t>3</w:t>
      </w:r>
      <w:r>
        <w:rPr>
          <w:rFonts w:hint="eastAsia" w:ascii="仿宋_GB2312" w:eastAsia="仿宋_GB2312"/>
          <w:spacing w:val="-4"/>
          <w:sz w:val="32"/>
          <w:szCs w:val="32"/>
        </w:rPr>
        <w:t>名副职和</w:t>
      </w:r>
      <w:r>
        <w:rPr>
          <w:rFonts w:hint="eastAsia" w:ascii="仿宋_GB2312" w:eastAsia="仿宋_GB2312"/>
          <w:spacing w:val="-4"/>
          <w:sz w:val="32"/>
          <w:szCs w:val="32"/>
          <w:lang w:val="en-US" w:eastAsia="zh-CN"/>
        </w:rPr>
        <w:t>2</w:t>
      </w:r>
      <w:r>
        <w:rPr>
          <w:rFonts w:hint="eastAsia" w:ascii="仿宋_GB2312" w:eastAsia="仿宋_GB2312"/>
          <w:spacing w:val="-4"/>
          <w:sz w:val="32"/>
          <w:szCs w:val="32"/>
        </w:rPr>
        <w:t>名专职工作人员具体负责日常工作，形成党政一把牵头抓、分管副职具体抓、专职人员常态抓、各级单位配合抓的良好局面。按照新时代法治建设总要求，</w:t>
      </w:r>
      <w:r>
        <w:rPr>
          <w:rFonts w:hint="eastAsia" w:ascii="仿宋_GB2312" w:eastAsia="仿宋_GB2312"/>
          <w:spacing w:val="-4"/>
          <w:sz w:val="32"/>
          <w:szCs w:val="32"/>
          <w:lang w:val="en-US" w:eastAsia="zh-CN"/>
        </w:rPr>
        <w:t>结合县法治办年度普法要点和“八五”普法工作部署，</w:t>
      </w:r>
      <w:r>
        <w:rPr>
          <w:rFonts w:hint="eastAsia" w:ascii="仿宋_GB2312" w:eastAsia="仿宋_GB2312"/>
          <w:spacing w:val="-4"/>
          <w:sz w:val="32"/>
          <w:szCs w:val="32"/>
        </w:rPr>
        <w:t>制定《</w:t>
      </w:r>
      <w:r>
        <w:rPr>
          <w:rFonts w:hint="eastAsia" w:ascii="仿宋_GB2312" w:eastAsia="仿宋_GB2312"/>
          <w:spacing w:val="-4"/>
          <w:sz w:val="32"/>
          <w:szCs w:val="32"/>
          <w:lang w:val="en-US" w:eastAsia="zh-CN"/>
        </w:rPr>
        <w:t>清淮街道</w:t>
      </w:r>
      <w:r>
        <w:rPr>
          <w:rFonts w:hint="eastAsia" w:ascii="仿宋_GB2312" w:eastAsia="仿宋_GB2312"/>
          <w:spacing w:val="-4"/>
          <w:sz w:val="32"/>
          <w:szCs w:val="32"/>
        </w:rPr>
        <w:t>法治建设工作实施方案》《</w:t>
      </w:r>
      <w:r>
        <w:rPr>
          <w:rFonts w:hint="eastAsia" w:ascii="仿宋_GB2312" w:eastAsia="仿宋_GB2312"/>
          <w:spacing w:val="-4"/>
          <w:sz w:val="32"/>
          <w:szCs w:val="32"/>
          <w:lang w:val="en-US" w:eastAsia="zh-CN"/>
        </w:rPr>
        <w:t>2025年清淮街道守法普法工作要点</w:t>
      </w:r>
      <w:r>
        <w:rPr>
          <w:rFonts w:hint="eastAsia" w:ascii="仿宋_GB2312" w:eastAsia="仿宋_GB2312"/>
          <w:spacing w:val="-4"/>
          <w:sz w:val="32"/>
          <w:szCs w:val="32"/>
        </w:rPr>
        <w:t>》，健全普法责任清单制度、法治建设党政联席会议制度、成员单位集体协商机制。</w:t>
      </w:r>
      <w:r>
        <w:rPr>
          <w:rFonts w:hint="eastAsia" w:ascii="仿宋_GB2312" w:eastAsia="仿宋_GB2312"/>
          <w:spacing w:val="-4"/>
          <w:sz w:val="32"/>
          <w:szCs w:val="32"/>
          <w:lang w:val="en-US" w:eastAsia="zh-CN"/>
        </w:rPr>
        <w:t>街道党工委、办事处主要领导将法治建设工作纳入党工委、办事处重要议事日程，对法治建设工作中重要工作及</w:t>
      </w:r>
      <w:r>
        <w:rPr>
          <w:rFonts w:hint="eastAsia" w:ascii="仿宋_GB2312" w:eastAsia="仿宋_GB2312"/>
          <w:spacing w:val="-4"/>
          <w:sz w:val="32"/>
          <w:szCs w:val="32"/>
        </w:rPr>
        <w:t>社会稳定风险评估工作亲自部署、亲自过问、亲自协调、亲自督办，切实履行好党</w:t>
      </w:r>
      <w:r>
        <w:rPr>
          <w:rFonts w:hint="eastAsia" w:ascii="仿宋_GB2312" w:eastAsia="仿宋_GB2312"/>
          <w:spacing w:val="-4"/>
          <w:sz w:val="32"/>
          <w:szCs w:val="32"/>
          <w:lang w:val="en-US" w:eastAsia="zh-CN"/>
        </w:rPr>
        <w:t>工</w:t>
      </w:r>
      <w:r>
        <w:rPr>
          <w:rFonts w:hint="eastAsia" w:ascii="仿宋_GB2312" w:eastAsia="仿宋_GB2312"/>
          <w:spacing w:val="-4"/>
          <w:sz w:val="32"/>
          <w:szCs w:val="32"/>
        </w:rPr>
        <w:t>委、</w:t>
      </w:r>
      <w:r>
        <w:rPr>
          <w:rFonts w:hint="eastAsia" w:ascii="仿宋_GB2312" w:eastAsia="仿宋_GB2312"/>
          <w:spacing w:val="-4"/>
          <w:sz w:val="32"/>
          <w:szCs w:val="32"/>
          <w:lang w:val="en-US" w:eastAsia="zh-CN"/>
        </w:rPr>
        <w:t>办事处法治建设</w:t>
      </w:r>
      <w:r>
        <w:rPr>
          <w:rFonts w:hint="eastAsia" w:ascii="仿宋_GB2312" w:eastAsia="仿宋_GB2312"/>
          <w:spacing w:val="-4"/>
          <w:sz w:val="32"/>
          <w:szCs w:val="32"/>
        </w:rPr>
        <w:t>主体责任</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为纵深推进基层法治建设提供坚强保障。</w:t>
      </w:r>
    </w:p>
    <w:p w14:paraId="0683E733">
      <w:pPr>
        <w:keepNext w:val="0"/>
        <w:keepLines w:val="0"/>
        <w:pageBreakBefore w:val="0"/>
        <w:widowControl w:val="0"/>
        <w:kinsoku/>
        <w:wordWrap/>
        <w:overflowPunct/>
        <w:topLinePunct w:val="0"/>
        <w:autoSpaceDE/>
        <w:autoSpaceDN/>
        <w:bidi w:val="0"/>
        <w:adjustRightInd/>
        <w:snapToGrid/>
        <w:spacing w:line="640" w:lineRule="exact"/>
        <w:ind w:left="0" w:firstLine="627" w:firstLineChars="200"/>
        <w:textAlignment w:val="auto"/>
        <w:rPr>
          <w:rFonts w:ascii="仿宋_GB2312" w:eastAsia="仿宋_GB2312"/>
          <w:sz w:val="32"/>
          <w:szCs w:val="32"/>
        </w:rPr>
      </w:pPr>
      <w:r>
        <w:rPr>
          <w:rFonts w:hint="eastAsia" w:ascii="楷体_GB2312" w:hAnsi="黑体" w:eastAsia="楷体_GB2312"/>
          <w:b/>
          <w:spacing w:val="-4"/>
          <w:sz w:val="32"/>
          <w:szCs w:val="32"/>
        </w:rPr>
        <w:t>（二）</w:t>
      </w:r>
      <w:r>
        <w:rPr>
          <w:rFonts w:hint="eastAsia" w:ascii="楷体_GB2312" w:hAnsi="黑体" w:eastAsia="楷体_GB2312"/>
          <w:b/>
          <w:spacing w:val="-4"/>
          <w:sz w:val="32"/>
          <w:szCs w:val="32"/>
          <w:lang w:val="en-US" w:eastAsia="zh-CN"/>
        </w:rPr>
        <w:t>树牢习近平法治理念</w:t>
      </w:r>
      <w:r>
        <w:rPr>
          <w:rFonts w:hint="eastAsia" w:ascii="楷体_GB2312" w:hAnsi="黑体" w:eastAsia="楷体_GB2312"/>
          <w:b/>
          <w:spacing w:val="-4"/>
          <w:sz w:val="32"/>
          <w:szCs w:val="32"/>
        </w:rPr>
        <w:t>。</w:t>
      </w:r>
      <w:r>
        <w:rPr>
          <w:rFonts w:hint="eastAsia" w:ascii="仿宋_GB2312" w:eastAsia="仿宋_GB2312"/>
          <w:spacing w:val="-4"/>
          <w:sz w:val="32"/>
          <w:szCs w:val="32"/>
        </w:rPr>
        <w:t>坚持把学习宣传贯彻党的二十大</w:t>
      </w:r>
      <w:r>
        <w:rPr>
          <w:rFonts w:hint="eastAsia" w:ascii="仿宋_GB2312" w:eastAsia="仿宋_GB2312"/>
          <w:spacing w:val="-4"/>
          <w:sz w:val="32"/>
          <w:szCs w:val="32"/>
          <w:lang w:val="en-US" w:eastAsia="zh-CN"/>
        </w:rPr>
        <w:t>及二十届三中四中全会</w:t>
      </w:r>
      <w:r>
        <w:rPr>
          <w:rFonts w:hint="eastAsia" w:ascii="仿宋_GB2312" w:eastAsia="仿宋_GB2312"/>
          <w:spacing w:val="-4"/>
          <w:sz w:val="32"/>
          <w:szCs w:val="32"/>
        </w:rPr>
        <w:t>精神、习近平新时代中国特色社</w:t>
      </w:r>
      <w:r>
        <w:rPr>
          <w:rFonts w:hint="eastAsia" w:ascii="仿宋_GB2312" w:eastAsia="仿宋_GB2312"/>
          <w:spacing w:val="-4"/>
          <w:sz w:val="32"/>
          <w:szCs w:val="32"/>
          <w:lang w:val="en-US" w:eastAsia="zh-CN"/>
        </w:rPr>
        <w:t>会</w:t>
      </w:r>
      <w:r>
        <w:rPr>
          <w:rFonts w:hint="eastAsia" w:ascii="仿宋_GB2312" w:eastAsia="仿宋_GB2312"/>
          <w:spacing w:val="-4"/>
          <w:sz w:val="32"/>
          <w:szCs w:val="32"/>
        </w:rPr>
        <w:t>主义思想、习近平法治思想作为首要政治任务，将《习近平法治思想》《宪法》《党政主要负责人履行推进法治建设第一责任人职责规定》《民法典》《党内法规》</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中华人民共和国法治宣传教育法》</w:t>
      </w:r>
      <w:r>
        <w:rPr>
          <w:rFonts w:hint="eastAsia" w:ascii="仿宋_GB2312" w:eastAsia="仿宋_GB2312"/>
          <w:spacing w:val="-4"/>
          <w:sz w:val="32"/>
          <w:szCs w:val="32"/>
        </w:rPr>
        <w:t>学习贯穿到各个方面、各个环节、各个领域，与党</w:t>
      </w:r>
      <w:r>
        <w:rPr>
          <w:rFonts w:hint="eastAsia" w:ascii="仿宋_GB2312" w:eastAsia="仿宋_GB2312"/>
          <w:spacing w:val="-4"/>
          <w:sz w:val="32"/>
          <w:szCs w:val="32"/>
          <w:lang w:val="en-US" w:eastAsia="zh-CN"/>
        </w:rPr>
        <w:t>工</w:t>
      </w:r>
      <w:r>
        <w:rPr>
          <w:rFonts w:hint="eastAsia" w:ascii="仿宋_GB2312" w:eastAsia="仿宋_GB2312"/>
          <w:spacing w:val="-4"/>
          <w:sz w:val="32"/>
          <w:szCs w:val="32"/>
        </w:rPr>
        <w:t>委</w:t>
      </w:r>
      <w:r>
        <w:rPr>
          <w:rFonts w:hint="eastAsia" w:ascii="仿宋_GB2312" w:eastAsia="仿宋_GB2312"/>
          <w:spacing w:val="-4"/>
          <w:sz w:val="32"/>
          <w:szCs w:val="32"/>
          <w:lang w:val="en-US" w:eastAsia="zh-CN"/>
        </w:rPr>
        <w:t>理论学习中心组</w:t>
      </w:r>
      <w:r>
        <w:rPr>
          <w:rFonts w:hint="eastAsia" w:ascii="仿宋_GB2312" w:eastAsia="仿宋_GB2312"/>
          <w:spacing w:val="-4"/>
          <w:sz w:val="32"/>
          <w:szCs w:val="32"/>
        </w:rPr>
        <w:t>学习计划同部署、同落实。党</w:t>
      </w:r>
      <w:r>
        <w:rPr>
          <w:rFonts w:hint="eastAsia" w:ascii="仿宋_GB2312" w:eastAsia="仿宋_GB2312"/>
          <w:spacing w:val="-4"/>
          <w:sz w:val="32"/>
          <w:szCs w:val="32"/>
          <w:lang w:val="en-US" w:eastAsia="zh-CN"/>
        </w:rPr>
        <w:t>工</w:t>
      </w:r>
      <w:r>
        <w:rPr>
          <w:rFonts w:hint="eastAsia" w:ascii="仿宋_GB2312" w:eastAsia="仿宋_GB2312"/>
          <w:spacing w:val="-4"/>
          <w:sz w:val="32"/>
          <w:szCs w:val="32"/>
        </w:rPr>
        <w:t>委定期听取法治宣传</w:t>
      </w:r>
      <w:r>
        <w:rPr>
          <w:rFonts w:hint="eastAsia" w:ascii="仿宋_GB2312" w:eastAsia="仿宋_GB2312"/>
          <w:spacing w:val="-4"/>
          <w:sz w:val="32"/>
          <w:szCs w:val="32"/>
          <w:lang w:val="en-US" w:eastAsia="zh-CN"/>
        </w:rPr>
        <w:t>教育</w:t>
      </w:r>
      <w:r>
        <w:rPr>
          <w:rFonts w:hint="eastAsia" w:ascii="仿宋_GB2312" w:eastAsia="仿宋_GB2312"/>
          <w:spacing w:val="-4"/>
          <w:sz w:val="32"/>
          <w:szCs w:val="32"/>
        </w:rPr>
        <w:t>工作汇报，及时研究解决工作中遇到问题。聚焦</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、社区、</w:t>
      </w:r>
      <w:r>
        <w:rPr>
          <w:rFonts w:hint="eastAsia" w:ascii="仿宋_GB2312" w:eastAsia="仿宋_GB2312"/>
          <w:spacing w:val="-4"/>
          <w:sz w:val="32"/>
          <w:szCs w:val="32"/>
          <w:lang w:val="en-US" w:eastAsia="zh-CN"/>
        </w:rPr>
        <w:t>街</w:t>
      </w:r>
      <w:r>
        <w:rPr>
          <w:rFonts w:hint="eastAsia" w:ascii="仿宋_GB2312" w:eastAsia="仿宋_GB2312"/>
          <w:spacing w:val="-4"/>
          <w:sz w:val="32"/>
          <w:szCs w:val="32"/>
        </w:rPr>
        <w:t>直单位领导干部“关键少数”，</w:t>
      </w:r>
      <w:r>
        <w:rPr>
          <w:rFonts w:hint="eastAsia" w:ascii="仿宋_GB2312" w:eastAsia="仿宋_GB2312"/>
          <w:spacing w:val="-4"/>
          <w:sz w:val="32"/>
          <w:szCs w:val="32"/>
          <w:lang w:val="en-US" w:eastAsia="zh-CN"/>
        </w:rPr>
        <w:t>组织领导班子轮流领学，通过定期组织专题学习研讨，</w:t>
      </w:r>
      <w:r>
        <w:rPr>
          <w:rFonts w:hint="eastAsia" w:ascii="仿宋_GB2312" w:eastAsia="仿宋_GB2312"/>
          <w:spacing w:val="-4"/>
          <w:sz w:val="32"/>
          <w:szCs w:val="32"/>
        </w:rPr>
        <w:t>发挥好</w:t>
      </w:r>
      <w:r>
        <w:rPr>
          <w:rFonts w:hint="eastAsia" w:ascii="仿宋_GB2312" w:eastAsia="仿宋_GB2312"/>
          <w:spacing w:val="-4"/>
          <w:sz w:val="32"/>
          <w:szCs w:val="32"/>
          <w:lang w:val="en-US" w:eastAsia="zh-CN"/>
        </w:rPr>
        <w:t>各级</w:t>
      </w:r>
      <w:r>
        <w:rPr>
          <w:rFonts w:hint="eastAsia" w:ascii="仿宋_GB2312" w:eastAsia="仿宋_GB2312"/>
          <w:spacing w:val="-4"/>
          <w:sz w:val="32"/>
          <w:szCs w:val="32"/>
        </w:rPr>
        <w:t>领导干部带头尊法学法守法用法示范引领作用，不断增强工作人员特别</w:t>
      </w:r>
      <w:r>
        <w:rPr>
          <w:rFonts w:hint="eastAsia" w:ascii="仿宋_GB2312" w:eastAsia="仿宋_GB2312"/>
          <w:spacing w:val="-4"/>
          <w:sz w:val="32"/>
          <w:szCs w:val="32"/>
          <w:lang w:val="en-US" w:eastAsia="zh-CN"/>
        </w:rPr>
        <w:t>是</w:t>
      </w:r>
      <w:r>
        <w:rPr>
          <w:rFonts w:hint="eastAsia" w:ascii="仿宋_GB2312" w:eastAsia="仿宋_GB2312"/>
          <w:spacing w:val="-4"/>
          <w:sz w:val="32"/>
          <w:szCs w:val="32"/>
        </w:rPr>
        <w:t>领导干部</w:t>
      </w:r>
      <w:r>
        <w:rPr>
          <w:rFonts w:hint="eastAsia" w:ascii="仿宋_GB2312" w:eastAsia="仿宋_GB2312"/>
          <w:spacing w:val="-4"/>
          <w:sz w:val="32"/>
          <w:szCs w:val="32"/>
          <w:lang w:val="en-US" w:eastAsia="zh-CN"/>
        </w:rPr>
        <w:t>法治</w:t>
      </w:r>
      <w:r>
        <w:rPr>
          <w:rFonts w:hint="eastAsia" w:ascii="仿宋_GB2312" w:eastAsia="仿宋_GB2312"/>
          <w:spacing w:val="-4"/>
          <w:sz w:val="32"/>
          <w:szCs w:val="32"/>
        </w:rPr>
        <w:t>意识及依法办事的能力。</w:t>
      </w:r>
      <w:r>
        <w:rPr>
          <w:rFonts w:hint="eastAsia" w:ascii="仿宋_GB2312" w:eastAsia="仿宋_GB2312"/>
          <w:color w:val="000000" w:themeColor="text1"/>
          <w:spacing w:val="-4"/>
          <w:sz w:val="32"/>
          <w:szCs w:val="32"/>
          <w14:textFill>
            <w14:solidFill>
              <w14:schemeClr w14:val="tx1"/>
            </w14:solidFill>
          </w14:textFill>
        </w:rPr>
        <w:t>严格落实领导干部年度述法制度，将学法用法和推进法治建设情况纳入</w:t>
      </w:r>
      <w:r>
        <w:rPr>
          <w:rFonts w:hint="eastAsia" w:ascii="仿宋_GB2312" w:eastAsia="仿宋_GB2312"/>
          <w:color w:val="000000" w:themeColor="text1"/>
          <w:spacing w:val="-4"/>
          <w:sz w:val="32"/>
          <w:szCs w:val="32"/>
          <w:lang w:val="en-US" w:eastAsia="zh-CN"/>
          <w14:textFill>
            <w14:solidFill>
              <w14:schemeClr w14:val="tx1"/>
            </w14:solidFill>
          </w14:textFill>
        </w:rPr>
        <w:t>领导班子成员</w:t>
      </w:r>
      <w:r>
        <w:rPr>
          <w:rFonts w:hint="eastAsia" w:ascii="仿宋_GB2312" w:eastAsia="仿宋_GB2312"/>
          <w:color w:val="000000" w:themeColor="text1"/>
          <w:spacing w:val="-4"/>
          <w:sz w:val="32"/>
          <w:szCs w:val="32"/>
          <w14:textFill>
            <w14:solidFill>
              <w14:schemeClr w14:val="tx1"/>
            </w14:solidFill>
          </w14:textFill>
        </w:rPr>
        <w:t>年度述职主要内容。</w:t>
      </w:r>
      <w:r>
        <w:rPr>
          <w:rFonts w:hint="eastAsia" w:ascii="仿宋_GB2312" w:eastAsia="仿宋_GB2312"/>
          <w:sz w:val="32"/>
          <w:szCs w:val="32"/>
          <w:lang w:val="en-US" w:eastAsia="zh-CN"/>
        </w:rPr>
        <w:t>街道</w:t>
      </w:r>
      <w:r>
        <w:rPr>
          <w:rFonts w:hint="eastAsia" w:ascii="仿宋_GB2312" w:eastAsia="仿宋_GB2312"/>
          <w:spacing w:val="-4"/>
          <w:sz w:val="32"/>
          <w:szCs w:val="32"/>
        </w:rPr>
        <w:t>机关在学习习近平法治思想课目安排上做到“一月一主题”</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月月不重样</w:t>
      </w:r>
      <w:r>
        <w:rPr>
          <w:rFonts w:hint="eastAsia" w:ascii="仿宋_GB2312" w:eastAsia="仿宋_GB2312"/>
          <w:spacing w:val="-4"/>
          <w:sz w:val="32"/>
          <w:szCs w:val="32"/>
        </w:rPr>
        <w:t>，让习近平法治思想入脑入髓。</w:t>
      </w:r>
      <w:r>
        <w:rPr>
          <w:rFonts w:hint="eastAsia" w:ascii="仿宋_GB2312" w:eastAsia="仿宋_GB2312"/>
          <w:spacing w:val="-4"/>
          <w:sz w:val="32"/>
          <w:szCs w:val="32"/>
          <w:lang w:val="en-US" w:eastAsia="zh-CN"/>
        </w:rPr>
        <w:t>主动参与实战化法治实践，领导班子成员带头积极参加上级组织的法治培训、旁听庭审、法治专题讲座等活动，以“沉浸式”学习方式积累法治实践经验，同时要求班子成员结合分管工作开展法治专题调研，形成学用结合的良好氛围。坚持领导干部带动全员法治学习，明确街道机关、社区干部法治学习要求，通过集中培训、线上学习、案例剖析等多种形式，常态化开展法治宣传教育，推动法治理念深入人心，提升广大干部依法履职的能力水平。坚持法治引领强基，以考促学抓实效，2025年清淮街道先后组织2次法治学习考试。</w:t>
      </w:r>
      <w:r>
        <w:rPr>
          <w:rFonts w:hint="eastAsia" w:ascii="仿宋_GB2312" w:eastAsia="仿宋_GB2312"/>
          <w:spacing w:val="-4"/>
          <w:sz w:val="32"/>
          <w:szCs w:val="32"/>
        </w:rPr>
        <w:t>在“八五普法”和法治建设中，</w:t>
      </w:r>
      <w:r>
        <w:rPr>
          <w:rFonts w:hint="eastAsia" w:ascii="仿宋_GB2312" w:eastAsia="仿宋_GB2312"/>
          <w:spacing w:val="-4"/>
          <w:sz w:val="32"/>
          <w:szCs w:val="32"/>
          <w:lang w:val="en-US" w:eastAsia="zh-CN"/>
        </w:rPr>
        <w:t>清淮街道</w:t>
      </w:r>
      <w:r>
        <w:rPr>
          <w:rFonts w:hint="eastAsia" w:ascii="仿宋_GB2312" w:eastAsia="仿宋_GB2312"/>
          <w:spacing w:val="-4"/>
          <w:sz w:val="32"/>
          <w:szCs w:val="32"/>
        </w:rPr>
        <w:t>坚持学以致用、学用结合，把学习效果转化到实践工作中，用法治思维破解难题、推动工作。</w:t>
      </w:r>
      <w:r>
        <w:rPr>
          <w:rFonts w:hint="eastAsia" w:ascii="仿宋_GB2312" w:eastAsia="仿宋_GB2312"/>
          <w:spacing w:val="-4"/>
          <w:sz w:val="32"/>
          <w:szCs w:val="32"/>
          <w:lang w:val="en-US" w:eastAsia="zh-CN"/>
        </w:rPr>
        <w:t>如：鸿森蓝堡湾楼盘涉稳风险问题、茶祖小镇及南岗安置区拆迁安置问题及部分陈年积案等都通过法治手段化解</w:t>
      </w:r>
      <w:r>
        <w:rPr>
          <w:rFonts w:hint="eastAsia" w:ascii="仿宋_GB2312" w:eastAsia="仿宋_GB2312"/>
          <w:spacing w:val="-4"/>
          <w:sz w:val="32"/>
          <w:szCs w:val="32"/>
        </w:rPr>
        <w:t>。</w:t>
      </w:r>
    </w:p>
    <w:p w14:paraId="7DB77152">
      <w:pPr>
        <w:keepNext w:val="0"/>
        <w:keepLines w:val="0"/>
        <w:pageBreakBefore w:val="0"/>
        <w:widowControl w:val="0"/>
        <w:kinsoku/>
        <w:wordWrap/>
        <w:overflowPunct/>
        <w:topLinePunct w:val="0"/>
        <w:autoSpaceDE/>
        <w:autoSpaceDN/>
        <w:bidi w:val="0"/>
        <w:adjustRightInd/>
        <w:snapToGrid/>
        <w:spacing w:line="640" w:lineRule="exact"/>
        <w:ind w:left="0" w:firstLine="470" w:firstLineChars="150"/>
        <w:textAlignment w:val="auto"/>
        <w:rPr>
          <w:rFonts w:hint="eastAsia" w:ascii="仿宋_GB2312" w:hAnsi="仿宋_GB2312" w:eastAsia="仿宋_GB2312" w:cs="仿宋_GB2312"/>
          <w:b w:val="0"/>
          <w:bCs/>
          <w:spacing w:val="-4"/>
          <w:sz w:val="32"/>
          <w:szCs w:val="32"/>
        </w:rPr>
      </w:pPr>
      <w:r>
        <w:rPr>
          <w:rFonts w:hint="eastAsia" w:ascii="楷体_GB2312" w:hAnsi="黑体" w:eastAsia="楷体_GB2312"/>
          <w:b/>
          <w:spacing w:val="-4"/>
          <w:sz w:val="32"/>
          <w:szCs w:val="32"/>
        </w:rPr>
        <w:t>（三）</w:t>
      </w:r>
      <w:r>
        <w:rPr>
          <w:rFonts w:hint="eastAsia" w:ascii="楷体_GB2312" w:hAnsi="黑体" w:eastAsia="楷体_GB2312"/>
          <w:b/>
          <w:spacing w:val="-4"/>
          <w:sz w:val="32"/>
          <w:szCs w:val="32"/>
          <w:lang w:val="en-US" w:eastAsia="zh-CN"/>
        </w:rPr>
        <w:t>推进民主法治建设</w:t>
      </w:r>
      <w:r>
        <w:rPr>
          <w:rFonts w:hint="eastAsia" w:ascii="楷体_GB2312" w:hAnsi="黑体" w:eastAsia="楷体_GB2312"/>
          <w:b/>
          <w:spacing w:val="-4"/>
          <w:sz w:val="32"/>
          <w:szCs w:val="32"/>
        </w:rPr>
        <w:t>。</w:t>
      </w:r>
      <w:r>
        <w:rPr>
          <w:rFonts w:hint="eastAsia" w:ascii="仿宋_GB2312" w:eastAsia="仿宋_GB2312"/>
          <w:b/>
          <w:spacing w:val="-4"/>
          <w:sz w:val="32"/>
          <w:szCs w:val="32"/>
        </w:rPr>
        <w:t>一是强化源头管理。</w:t>
      </w:r>
      <w:r>
        <w:rPr>
          <w:rFonts w:hint="eastAsia" w:ascii="仿宋_GB2312" w:eastAsia="仿宋_GB2312"/>
          <w:spacing w:val="-4"/>
          <w:sz w:val="32"/>
          <w:szCs w:val="32"/>
        </w:rPr>
        <w:t>严把规范性文件合法性前置审查关，党</w:t>
      </w:r>
      <w:r>
        <w:rPr>
          <w:rFonts w:hint="eastAsia" w:ascii="仿宋_GB2312" w:eastAsia="仿宋_GB2312"/>
          <w:spacing w:val="-4"/>
          <w:sz w:val="32"/>
          <w:szCs w:val="32"/>
          <w:lang w:val="en-US" w:eastAsia="zh-CN"/>
        </w:rPr>
        <w:t>工</w:t>
      </w:r>
      <w:r>
        <w:rPr>
          <w:rFonts w:hint="eastAsia" w:ascii="仿宋_GB2312" w:eastAsia="仿宋_GB2312"/>
          <w:spacing w:val="-4"/>
          <w:sz w:val="32"/>
          <w:szCs w:val="32"/>
        </w:rPr>
        <w:t>委、</w:t>
      </w:r>
      <w:r>
        <w:rPr>
          <w:rFonts w:hint="eastAsia" w:ascii="仿宋_GB2312" w:eastAsia="仿宋_GB2312"/>
          <w:spacing w:val="-4"/>
          <w:sz w:val="32"/>
          <w:szCs w:val="32"/>
          <w:lang w:val="en-US" w:eastAsia="zh-CN"/>
        </w:rPr>
        <w:t>办事处</w:t>
      </w:r>
      <w:r>
        <w:rPr>
          <w:rFonts w:hint="eastAsia" w:ascii="仿宋_GB2312" w:eastAsia="仿宋_GB2312"/>
          <w:spacing w:val="-4"/>
          <w:sz w:val="32"/>
          <w:szCs w:val="32"/>
        </w:rPr>
        <w:t>规范性文件必须先由办公室把关、由司法所会同法律顾问进行法制审核、再由分管副职审核、最后由</w:t>
      </w:r>
      <w:r>
        <w:rPr>
          <w:rFonts w:hint="eastAsia" w:ascii="仿宋_GB2312" w:eastAsia="仿宋_GB2312"/>
          <w:spacing w:val="-4"/>
          <w:sz w:val="32"/>
          <w:szCs w:val="32"/>
          <w:lang w:val="en-US" w:eastAsia="zh-CN"/>
        </w:rPr>
        <w:t>党政主要领导</w:t>
      </w:r>
      <w:r>
        <w:rPr>
          <w:rFonts w:hint="eastAsia" w:ascii="仿宋_GB2312" w:eastAsia="仿宋_GB2312"/>
          <w:spacing w:val="-4"/>
          <w:sz w:val="32"/>
          <w:szCs w:val="32"/>
        </w:rPr>
        <w:t>审阅签发，未经</w:t>
      </w:r>
      <w:r>
        <w:rPr>
          <w:rFonts w:hint="eastAsia" w:ascii="仿宋_GB2312" w:eastAsia="仿宋_GB2312"/>
          <w:spacing w:val="-4"/>
          <w:sz w:val="32"/>
          <w:szCs w:val="32"/>
          <w:lang w:val="en-US" w:eastAsia="zh-CN"/>
        </w:rPr>
        <w:t>党政一把手</w:t>
      </w:r>
      <w:r>
        <w:rPr>
          <w:rFonts w:hint="eastAsia" w:ascii="仿宋_GB2312" w:eastAsia="仿宋_GB2312"/>
          <w:spacing w:val="-4"/>
          <w:sz w:val="32"/>
          <w:szCs w:val="32"/>
        </w:rPr>
        <w:t>签发，不得上报、下发。做到党</w:t>
      </w:r>
      <w:r>
        <w:rPr>
          <w:rFonts w:hint="eastAsia" w:ascii="仿宋_GB2312" w:eastAsia="仿宋_GB2312"/>
          <w:spacing w:val="-4"/>
          <w:sz w:val="32"/>
          <w:szCs w:val="32"/>
          <w:lang w:val="en-US" w:eastAsia="zh-CN"/>
        </w:rPr>
        <w:t>工</w:t>
      </w:r>
      <w:r>
        <w:rPr>
          <w:rFonts w:hint="eastAsia" w:ascii="仿宋_GB2312" w:eastAsia="仿宋_GB2312"/>
          <w:spacing w:val="-4"/>
          <w:sz w:val="32"/>
          <w:szCs w:val="32"/>
        </w:rPr>
        <w:t>委、</w:t>
      </w:r>
      <w:r>
        <w:rPr>
          <w:rFonts w:hint="eastAsia" w:ascii="仿宋_GB2312" w:eastAsia="仿宋_GB2312"/>
          <w:spacing w:val="-4"/>
          <w:sz w:val="32"/>
          <w:szCs w:val="32"/>
          <w:lang w:val="en-US" w:eastAsia="zh-CN"/>
        </w:rPr>
        <w:t>办事处</w:t>
      </w:r>
      <w:r>
        <w:rPr>
          <w:rFonts w:hint="eastAsia" w:ascii="仿宋_GB2312" w:eastAsia="仿宋_GB2312"/>
          <w:spacing w:val="-4"/>
          <w:sz w:val="32"/>
          <w:szCs w:val="32"/>
        </w:rPr>
        <w:t>规范性文件规定事项不超越制定机关职权范围，内容不违反法律、法规、规章和上级有关规定;规范性文件印发后按规定报党政办备案存档。今年未发生因规范性文件存在违法违规事件及被上级政府责令改正或者撤销的情形。</w:t>
      </w:r>
      <w:r>
        <w:rPr>
          <w:rFonts w:hint="eastAsia" w:ascii="仿宋_GB2312" w:eastAsia="仿宋_GB2312"/>
          <w:b/>
          <w:spacing w:val="-4"/>
          <w:sz w:val="32"/>
          <w:szCs w:val="32"/>
        </w:rPr>
        <w:t>二是强化行政监督。</w:t>
      </w:r>
      <w:r>
        <w:rPr>
          <w:rFonts w:hint="eastAsia" w:ascii="仿宋_GB2312" w:eastAsia="仿宋_GB2312"/>
          <w:spacing w:val="-4"/>
          <w:sz w:val="32"/>
          <w:szCs w:val="32"/>
        </w:rPr>
        <w:t>深化社区“一征三议两公开”工作法，不断提高民主决策、民主管理、民主监督水平。坚持党务、政务、居务信息公开，充分保障居民的知情权、参与权。</w:t>
      </w:r>
      <w:r>
        <w:rPr>
          <w:rFonts w:hint="eastAsia" w:ascii="仿宋_GB2312" w:eastAsia="仿宋_GB2312"/>
          <w:spacing w:val="-4"/>
          <w:sz w:val="32"/>
          <w:szCs w:val="32"/>
          <w:lang w:val="en-US" w:eastAsia="zh-CN"/>
        </w:rPr>
        <w:t>结合今年社区“两委”换届工作，严格依照法定程序办事，全程公开透明。</w:t>
      </w:r>
      <w:r>
        <w:rPr>
          <w:rFonts w:hint="eastAsia" w:ascii="仿宋_GB2312" w:eastAsia="仿宋_GB2312"/>
          <w:spacing w:val="-4"/>
          <w:sz w:val="32"/>
          <w:szCs w:val="32"/>
        </w:rPr>
        <w:t>对于人民群众申请公开的政务信息，依法公开办事依据、条件、要求、过程和结果，充分告知办事项目有关信息。采取灵活多样的监督方法，改进工作作风、督促工作落实与个人言行的监督，在各社区设立意见箱、公布投诉举报电话，收集群众意见，实名反映问题进行当面回复，匿名反映问题在政务平台上及时回复，做到事事有回音、件件有回复。</w:t>
      </w:r>
      <w:r>
        <w:rPr>
          <w:rFonts w:hint="eastAsia" w:ascii="仿宋_GB2312" w:eastAsia="仿宋_GB2312"/>
          <w:b/>
          <w:spacing w:val="-4"/>
          <w:sz w:val="32"/>
          <w:szCs w:val="32"/>
        </w:rPr>
        <w:t>三是</w:t>
      </w:r>
      <w:r>
        <w:rPr>
          <w:rFonts w:hint="eastAsia" w:ascii="仿宋_GB2312" w:eastAsia="仿宋_GB2312"/>
          <w:b/>
          <w:spacing w:val="-4"/>
          <w:sz w:val="32"/>
          <w:szCs w:val="32"/>
          <w:lang w:val="en-US" w:eastAsia="zh-CN"/>
        </w:rPr>
        <w:t>强化督办办度。</w:t>
      </w:r>
      <w:r>
        <w:rPr>
          <w:rFonts w:hint="eastAsia" w:ascii="仿宋_GB2312" w:hAnsi="仿宋_GB2312" w:eastAsia="仿宋_GB2312" w:cs="仿宋_GB2312"/>
          <w:b w:val="0"/>
          <w:bCs/>
          <w:spacing w:val="-4"/>
          <w:sz w:val="32"/>
          <w:szCs w:val="32"/>
          <w:lang w:val="en-US" w:eastAsia="zh-CN"/>
        </w:rPr>
        <w:t>对于重大行政决策，行政复议应诉、法治惠民实事等关键工作，由街道法治办联合党政办加强督办、跟踪问效，确保法治政府建设各项任务有序推进，落地见效</w:t>
      </w:r>
      <w:r>
        <w:rPr>
          <w:rFonts w:hint="eastAsia" w:ascii="仿宋_GB2312" w:hAnsi="仿宋_GB2312" w:eastAsia="仿宋_GB2312" w:cs="仿宋_GB2312"/>
          <w:b w:val="0"/>
          <w:bCs/>
          <w:spacing w:val="-4"/>
          <w:sz w:val="32"/>
          <w:szCs w:val="32"/>
        </w:rPr>
        <w:t>。</w:t>
      </w:r>
    </w:p>
    <w:p w14:paraId="5432095E">
      <w:pPr>
        <w:keepNext w:val="0"/>
        <w:keepLines w:val="0"/>
        <w:pageBreakBefore w:val="0"/>
        <w:widowControl w:val="0"/>
        <w:kinsoku/>
        <w:wordWrap/>
        <w:overflowPunct/>
        <w:topLinePunct w:val="0"/>
        <w:autoSpaceDE/>
        <w:autoSpaceDN/>
        <w:bidi w:val="0"/>
        <w:adjustRightInd/>
        <w:snapToGrid/>
        <w:spacing w:line="640" w:lineRule="exact"/>
        <w:ind w:left="0" w:firstLine="627" w:firstLineChars="200"/>
        <w:textAlignment w:val="auto"/>
        <w:rPr>
          <w:rFonts w:hint="default" w:ascii="仿宋_GB2312" w:eastAsia="仿宋_GB2312"/>
          <w:spacing w:val="-4"/>
          <w:sz w:val="32"/>
          <w:szCs w:val="32"/>
          <w:lang w:val="en-US" w:eastAsia="zh-CN"/>
        </w:rPr>
      </w:pPr>
      <w:r>
        <w:rPr>
          <w:rFonts w:hint="eastAsia" w:ascii="楷体_GB2312" w:hAnsi="黑体" w:eastAsia="楷体_GB2312"/>
          <w:b/>
          <w:spacing w:val="-4"/>
          <w:sz w:val="32"/>
          <w:szCs w:val="32"/>
        </w:rPr>
        <w:t>（四）</w:t>
      </w:r>
      <w:r>
        <w:rPr>
          <w:rFonts w:hint="eastAsia" w:ascii="楷体_GB2312" w:hAnsi="黑体" w:eastAsia="楷体_GB2312"/>
          <w:b/>
          <w:spacing w:val="-4"/>
          <w:sz w:val="32"/>
          <w:szCs w:val="32"/>
          <w:lang w:val="en-US" w:eastAsia="zh-CN"/>
        </w:rPr>
        <w:t>推进法治街道建设</w:t>
      </w:r>
      <w:r>
        <w:rPr>
          <w:rFonts w:hint="eastAsia" w:ascii="楷体_GB2312" w:hAnsi="黑体" w:eastAsia="楷体_GB2312"/>
          <w:b/>
          <w:spacing w:val="-4"/>
          <w:sz w:val="32"/>
          <w:szCs w:val="32"/>
        </w:rPr>
        <w:t>。</w:t>
      </w:r>
      <w:r>
        <w:rPr>
          <w:rFonts w:hint="eastAsia" w:ascii="仿宋_GB2312" w:eastAsia="仿宋_GB2312"/>
          <w:b/>
          <w:spacing w:val="-4"/>
          <w:sz w:val="32"/>
          <w:szCs w:val="32"/>
        </w:rPr>
        <w:t>一是依法履行职能。</w:t>
      </w:r>
      <w:r>
        <w:rPr>
          <w:rFonts w:hint="eastAsia" w:ascii="仿宋_GB2312" w:eastAsia="仿宋_GB2312"/>
          <w:spacing w:val="-4"/>
          <w:sz w:val="32"/>
          <w:szCs w:val="32"/>
        </w:rPr>
        <w:t>按照《宪法》和相关规定，严格落实重大行政决策程序，主动接受人大监督、人民监督、舆论监督，先后高质量办理答复人大代表、政协委员议案和建议</w:t>
      </w:r>
      <w:r>
        <w:rPr>
          <w:rFonts w:hint="eastAsia" w:ascii="仿宋_GB2312" w:eastAsia="仿宋_GB2312"/>
          <w:spacing w:val="-4"/>
          <w:sz w:val="32"/>
          <w:szCs w:val="32"/>
          <w:lang w:val="en-US" w:eastAsia="zh-CN"/>
        </w:rPr>
        <w:t>8</w:t>
      </w:r>
      <w:r>
        <w:rPr>
          <w:rFonts w:hint="eastAsia" w:ascii="仿宋_GB2312" w:eastAsia="仿宋_GB2312"/>
          <w:spacing w:val="-4"/>
          <w:sz w:val="32"/>
          <w:szCs w:val="32"/>
        </w:rPr>
        <w:t>件，办理回复12345政务服务热线</w:t>
      </w:r>
      <w:r>
        <w:rPr>
          <w:rFonts w:hint="eastAsia" w:ascii="仿宋_GB2312" w:eastAsia="仿宋_GB2312"/>
          <w:spacing w:val="-4"/>
          <w:sz w:val="32"/>
          <w:szCs w:val="32"/>
          <w:lang w:val="en-US" w:eastAsia="zh-CN"/>
        </w:rPr>
        <w:t>953</w:t>
      </w:r>
      <w:r>
        <w:rPr>
          <w:rFonts w:hint="eastAsia" w:ascii="仿宋_GB2312" w:eastAsia="仿宋_GB2312"/>
          <w:spacing w:val="-4"/>
          <w:sz w:val="32"/>
          <w:szCs w:val="32"/>
        </w:rPr>
        <w:t>条。严格落实班子成员“一岗双责”责任，坚持把“八五”普法和法治政府建设贯穿各行业、覆盖各领域，坚持行政首长出庭应诉制。认真贯彻法律顾问制度，将法律顾问经费纳入</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财政预算，</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、社区各配备1名法律顾问，实行法律顾问参与政务、居务重大事项决策工作制度，为</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、社区制定发布公告、风险研判、矛盾调处等工作提供专业支撑。</w:t>
      </w:r>
      <w:r>
        <w:rPr>
          <w:rFonts w:hint="eastAsia" w:ascii="仿宋_GB2312" w:eastAsia="仿宋_GB2312"/>
          <w:spacing w:val="-4"/>
          <w:sz w:val="32"/>
          <w:szCs w:val="32"/>
          <w:lang w:val="en-US" w:eastAsia="zh-CN"/>
        </w:rPr>
        <w:t>积极践行和发展新时代“枫桥经验”，</w:t>
      </w:r>
      <w:r>
        <w:rPr>
          <w:rFonts w:hint="eastAsia" w:ascii="仿宋_GB2312" w:eastAsia="仿宋_GB2312"/>
          <w:spacing w:val="-4"/>
          <w:sz w:val="32"/>
          <w:szCs w:val="32"/>
        </w:rPr>
        <w:t>202</w:t>
      </w:r>
      <w:r>
        <w:rPr>
          <w:rFonts w:hint="eastAsia" w:ascii="仿宋_GB2312" w:eastAsia="仿宋_GB2312"/>
          <w:spacing w:val="-4"/>
          <w:sz w:val="32"/>
          <w:szCs w:val="32"/>
          <w:lang w:val="en-US" w:eastAsia="zh-CN"/>
        </w:rPr>
        <w:t>5</w:t>
      </w:r>
      <w:r>
        <w:rPr>
          <w:rFonts w:hint="eastAsia" w:ascii="仿宋_GB2312" w:eastAsia="仿宋_GB2312"/>
          <w:spacing w:val="-4"/>
          <w:sz w:val="32"/>
          <w:szCs w:val="32"/>
        </w:rPr>
        <w:t>年</w:t>
      </w:r>
      <w:r>
        <w:rPr>
          <w:rFonts w:hint="eastAsia" w:ascii="仿宋_GB2312" w:eastAsia="仿宋_GB2312"/>
          <w:spacing w:val="-4"/>
          <w:sz w:val="32"/>
          <w:szCs w:val="32"/>
          <w:lang w:val="en-US" w:eastAsia="zh-CN"/>
        </w:rPr>
        <w:t>以来街道</w:t>
      </w:r>
      <w:r>
        <w:rPr>
          <w:rFonts w:hint="eastAsia" w:ascii="仿宋_GB2312" w:eastAsia="仿宋_GB2312"/>
          <w:spacing w:val="-4"/>
          <w:sz w:val="32"/>
          <w:szCs w:val="32"/>
        </w:rPr>
        <w:t>依法多元化调解矛盾纠纷</w:t>
      </w:r>
      <w:r>
        <w:rPr>
          <w:rFonts w:hint="eastAsia" w:ascii="仿宋_GB2312" w:eastAsia="仿宋_GB2312"/>
          <w:spacing w:val="-4"/>
          <w:sz w:val="32"/>
          <w:szCs w:val="32"/>
          <w:lang w:val="en-US" w:eastAsia="zh-CN"/>
        </w:rPr>
        <w:t>1763</w:t>
      </w:r>
      <w:r>
        <w:rPr>
          <w:rFonts w:hint="eastAsia" w:ascii="仿宋_GB2312" w:eastAsia="仿宋_GB2312"/>
          <w:spacing w:val="-4"/>
          <w:sz w:val="32"/>
          <w:szCs w:val="32"/>
        </w:rPr>
        <w:t>起，切实做到“小事不出社区、大事不出</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、矛盾不上交、平安不出事、服务不缺位”。</w:t>
      </w:r>
      <w:r>
        <w:rPr>
          <w:rFonts w:hint="eastAsia" w:ascii="仿宋_GB2312" w:eastAsia="仿宋_GB2312"/>
          <w:b/>
          <w:spacing w:val="-4"/>
          <w:sz w:val="32"/>
          <w:szCs w:val="32"/>
        </w:rPr>
        <w:t>二是建强普法队伍</w:t>
      </w:r>
      <w:r>
        <w:rPr>
          <w:rFonts w:hint="eastAsia" w:ascii="仿宋_GB2312" w:eastAsia="仿宋_GB2312"/>
          <w:b/>
          <w:spacing w:val="-4"/>
          <w:sz w:val="32"/>
          <w:szCs w:val="32"/>
          <w:lang w:eastAsia="zh-CN"/>
        </w:rPr>
        <w:t>。</w:t>
      </w:r>
      <w:r>
        <w:rPr>
          <w:rFonts w:hint="eastAsia" w:ascii="仿宋_GB2312" w:eastAsia="仿宋_GB2312"/>
          <w:b/>
          <w:spacing w:val="-4"/>
          <w:sz w:val="32"/>
          <w:szCs w:val="32"/>
        </w:rPr>
        <w:t>配强法律明白人队伍。</w:t>
      </w:r>
      <w:r>
        <w:rPr>
          <w:rFonts w:hint="eastAsia" w:ascii="仿宋_GB2312" w:eastAsia="仿宋_GB2312"/>
          <w:spacing w:val="-4"/>
          <w:sz w:val="32"/>
          <w:szCs w:val="32"/>
        </w:rPr>
        <w:t>各社区均配备一支5至</w:t>
      </w:r>
      <w:r>
        <w:rPr>
          <w:rFonts w:hint="eastAsia" w:ascii="仿宋_GB2312" w:eastAsia="仿宋_GB2312"/>
          <w:spacing w:val="-4"/>
          <w:sz w:val="32"/>
          <w:szCs w:val="32"/>
          <w:lang w:val="en-US" w:eastAsia="zh-CN"/>
        </w:rPr>
        <w:t>9</w:t>
      </w:r>
      <w:r>
        <w:rPr>
          <w:rFonts w:hint="eastAsia" w:ascii="仿宋_GB2312" w:eastAsia="仿宋_GB2312"/>
          <w:spacing w:val="-4"/>
          <w:sz w:val="32"/>
          <w:szCs w:val="32"/>
        </w:rPr>
        <w:t>人的“法律明白人”队伍，坚持每季度召开一次培训会，对涉及群众切身利益的相关法律知识进行培训</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今年重点围绕《民法典继承法》《反电信网络诈骗法》《法治宣传教育法》等内容开展法律明白人培训。</w:t>
      </w:r>
      <w:r>
        <w:rPr>
          <w:rFonts w:hint="eastAsia" w:ascii="仿宋_GB2312" w:eastAsia="仿宋_GB2312"/>
          <w:b/>
          <w:spacing w:val="-4"/>
          <w:sz w:val="32"/>
          <w:szCs w:val="32"/>
        </w:rPr>
        <w:t>配强法律顾问团队。</w:t>
      </w:r>
      <w:r>
        <w:rPr>
          <w:rFonts w:hint="eastAsia" w:ascii="仿宋_GB2312" w:eastAsia="仿宋_GB2312"/>
          <w:b w:val="0"/>
          <w:bCs/>
          <w:spacing w:val="-4"/>
          <w:sz w:val="32"/>
          <w:szCs w:val="32"/>
          <w:lang w:val="en-US" w:eastAsia="zh-CN"/>
        </w:rPr>
        <w:t>街道</w:t>
      </w:r>
      <w:r>
        <w:rPr>
          <w:rFonts w:hint="eastAsia" w:ascii="仿宋_GB2312" w:eastAsia="仿宋_GB2312"/>
          <w:b w:val="0"/>
          <w:bCs/>
          <w:spacing w:val="-4"/>
          <w:sz w:val="32"/>
          <w:szCs w:val="32"/>
        </w:rPr>
        <w:t>、</w:t>
      </w:r>
      <w:r>
        <w:rPr>
          <w:rFonts w:hint="eastAsia" w:ascii="仿宋_GB2312" w:eastAsia="仿宋_GB2312"/>
          <w:spacing w:val="-4"/>
          <w:sz w:val="32"/>
          <w:szCs w:val="32"/>
        </w:rPr>
        <w:t>社区各配备1名法律顾问，根据工作需要采取现场普法和线上讲座形式向社区开展普法宣传并提供法律咨询服务。</w:t>
      </w:r>
      <w:r>
        <w:rPr>
          <w:rFonts w:hint="eastAsia" w:ascii="仿宋_GB2312" w:eastAsia="仿宋_GB2312"/>
          <w:b/>
          <w:spacing w:val="-4"/>
          <w:sz w:val="32"/>
          <w:szCs w:val="32"/>
        </w:rPr>
        <w:t>组建法律志愿服务队。</w:t>
      </w:r>
      <w:r>
        <w:rPr>
          <w:rFonts w:hint="eastAsia" w:ascii="仿宋_GB2312" w:eastAsia="仿宋_GB2312"/>
          <w:spacing w:val="-4"/>
          <w:sz w:val="32"/>
          <w:szCs w:val="32"/>
        </w:rPr>
        <w:t>由司法所牵头，组织县政法系统退休老干部、社工人员组成一支公共法律志愿服务队，在</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矛盾纠纷多元化调解中心、片区“警司访+”矛盾纠纷调解室、社区人民调解室向居民提供法律咨询参与调解矛盾纠纷，在重大活动节点向居民开展普法宣传。</w:t>
      </w:r>
      <w:r>
        <w:rPr>
          <w:rFonts w:hint="eastAsia" w:ascii="仿宋_GB2312" w:eastAsia="仿宋_GB2312"/>
          <w:b/>
          <w:spacing w:val="-4"/>
          <w:sz w:val="32"/>
          <w:szCs w:val="32"/>
        </w:rPr>
        <w:t>组建人大代表普法宣传队伍。</w:t>
      </w:r>
      <w:r>
        <w:rPr>
          <w:rFonts w:hint="eastAsia" w:ascii="仿宋_GB2312" w:eastAsia="仿宋_GB2312"/>
          <w:spacing w:val="-4"/>
          <w:sz w:val="32"/>
          <w:szCs w:val="32"/>
        </w:rPr>
        <w:t>充分发挥人大代表密切联系选民的优势，依托</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人大代表联络站、社区人大联络室和人大代表进网格活动，开展《宪法》普法宣传。</w:t>
      </w:r>
      <w:r>
        <w:rPr>
          <w:rFonts w:hint="eastAsia" w:ascii="仿宋_GB2312" w:eastAsia="仿宋_GB2312"/>
          <w:b/>
          <w:spacing w:val="-4"/>
          <w:sz w:val="32"/>
          <w:szCs w:val="32"/>
          <w:lang w:val="en-US" w:eastAsia="zh-CN"/>
        </w:rPr>
        <w:t>组建文艺普法队伍</w:t>
      </w:r>
      <w:r>
        <w:rPr>
          <w:rFonts w:hint="eastAsia" w:ascii="仿宋_GB2312" w:eastAsia="仿宋_GB2312"/>
          <w:b/>
          <w:spacing w:val="-4"/>
          <w:sz w:val="32"/>
          <w:szCs w:val="32"/>
        </w:rPr>
        <w:t>。</w:t>
      </w:r>
      <w:r>
        <w:rPr>
          <w:rFonts w:hint="eastAsia" w:ascii="仿宋_GB2312" w:eastAsia="仿宋_GB2312"/>
          <w:spacing w:val="-4"/>
          <w:sz w:val="32"/>
          <w:szCs w:val="32"/>
        </w:rPr>
        <w:t>结合广大居民喜闻乐见的节目，采用戏曲、小品、快板、相声等灵活形式，大力开展法治文艺“进</w:t>
      </w:r>
      <w:r>
        <w:rPr>
          <w:rFonts w:hint="eastAsia" w:ascii="仿宋_GB2312" w:eastAsia="仿宋_GB2312"/>
          <w:spacing w:val="-4"/>
          <w:sz w:val="32"/>
          <w:szCs w:val="32"/>
          <w:lang w:val="en-US" w:eastAsia="zh-CN"/>
        </w:rPr>
        <w:t>社区</w:t>
      </w:r>
      <w:r>
        <w:rPr>
          <w:rFonts w:hint="eastAsia" w:ascii="仿宋_GB2312" w:eastAsia="仿宋_GB2312"/>
          <w:spacing w:val="-4"/>
          <w:sz w:val="32"/>
          <w:szCs w:val="32"/>
        </w:rPr>
        <w:t>“活动，使全体居民在观看文艺节目的同时接受普法宣传教育。</w:t>
      </w:r>
      <w:r>
        <w:rPr>
          <w:rFonts w:hint="eastAsia" w:ascii="仿宋_GB2312" w:eastAsia="仿宋_GB2312"/>
          <w:b/>
          <w:spacing w:val="-4"/>
          <w:sz w:val="32"/>
          <w:szCs w:val="32"/>
        </w:rPr>
        <w:t>三是</w:t>
      </w:r>
      <w:r>
        <w:rPr>
          <w:rFonts w:hint="eastAsia" w:ascii="仿宋_GB2312" w:eastAsia="仿宋_GB2312"/>
          <w:b/>
          <w:spacing w:val="-4"/>
          <w:sz w:val="32"/>
          <w:szCs w:val="32"/>
          <w:lang w:val="en-US" w:eastAsia="zh-CN"/>
        </w:rPr>
        <w:t>加</w:t>
      </w:r>
      <w:r>
        <w:rPr>
          <w:rFonts w:hint="eastAsia" w:ascii="仿宋_GB2312" w:eastAsia="仿宋_GB2312"/>
          <w:b/>
          <w:spacing w:val="-4"/>
          <w:sz w:val="32"/>
          <w:szCs w:val="32"/>
        </w:rPr>
        <w:t>强执法队伍</w:t>
      </w:r>
      <w:r>
        <w:rPr>
          <w:rFonts w:hint="eastAsia" w:ascii="仿宋_GB2312" w:eastAsia="仿宋_GB2312"/>
          <w:b/>
          <w:spacing w:val="-4"/>
          <w:sz w:val="32"/>
          <w:szCs w:val="32"/>
          <w:lang w:val="en-US" w:eastAsia="zh-CN"/>
        </w:rPr>
        <w:t>建设</w:t>
      </w:r>
      <w:r>
        <w:rPr>
          <w:rFonts w:hint="eastAsia" w:ascii="仿宋_GB2312" w:eastAsia="仿宋_GB2312"/>
          <w:b/>
          <w:spacing w:val="-4"/>
          <w:sz w:val="32"/>
          <w:szCs w:val="32"/>
        </w:rPr>
        <w:t>。</w:t>
      </w:r>
      <w:r>
        <w:rPr>
          <w:rFonts w:hint="eastAsia" w:ascii="仿宋_GB2312" w:hAnsi="仿宋_GB2312" w:eastAsia="仿宋_GB2312" w:cs="仿宋_GB2312"/>
          <w:b w:val="0"/>
          <w:bCs/>
          <w:spacing w:val="-4"/>
          <w:sz w:val="32"/>
          <w:szCs w:val="32"/>
          <w:lang w:val="en-US" w:eastAsia="zh-CN"/>
        </w:rPr>
        <w:t>结合街道综治中心规范化建设对</w:t>
      </w:r>
      <w:r>
        <w:rPr>
          <w:rFonts w:hint="eastAsia" w:ascii="仿宋_GB2312" w:eastAsia="仿宋_GB2312"/>
          <w:spacing w:val="-4"/>
          <w:sz w:val="32"/>
          <w:szCs w:val="32"/>
        </w:rPr>
        <w:t>综合行政执法大队规范化建设</w:t>
      </w:r>
      <w:r>
        <w:rPr>
          <w:rFonts w:hint="eastAsia" w:ascii="仿宋_GB2312" w:eastAsia="仿宋_GB2312"/>
          <w:spacing w:val="-4"/>
          <w:sz w:val="32"/>
          <w:szCs w:val="32"/>
          <w:lang w:val="en-US" w:eastAsia="zh-CN"/>
        </w:rPr>
        <w:t>进行提升</w:t>
      </w:r>
      <w:r>
        <w:rPr>
          <w:rFonts w:hint="eastAsia" w:ascii="仿宋_GB2312" w:eastAsia="仿宋_GB2312"/>
          <w:spacing w:val="-4"/>
          <w:sz w:val="32"/>
          <w:szCs w:val="32"/>
        </w:rPr>
        <w:t>，配强执法队员，全员执证上岗</w:t>
      </w:r>
      <w:r>
        <w:rPr>
          <w:rFonts w:hint="eastAsia" w:ascii="仿宋_GB2312" w:eastAsia="仿宋_GB2312"/>
          <w:spacing w:val="-4"/>
          <w:sz w:val="32"/>
          <w:szCs w:val="32"/>
          <w:lang w:eastAsia="zh-CN"/>
        </w:rPr>
        <w:t>，</w:t>
      </w:r>
      <w:r>
        <w:rPr>
          <w:rFonts w:hint="eastAsia" w:ascii="仿宋_GB2312" w:eastAsia="仿宋_GB2312"/>
          <w:spacing w:val="-4"/>
          <w:sz w:val="32"/>
          <w:szCs w:val="32"/>
        </w:rPr>
        <w:t>先后开展岗前培训、专业法律知识培训活动</w:t>
      </w:r>
      <w:r>
        <w:rPr>
          <w:rFonts w:hint="eastAsia" w:ascii="仿宋_GB2312" w:eastAsia="仿宋_GB2312"/>
          <w:spacing w:val="-4"/>
          <w:sz w:val="32"/>
          <w:szCs w:val="32"/>
          <w:lang w:val="en-US" w:eastAsia="zh-CN"/>
        </w:rPr>
        <w:t>8</w:t>
      </w:r>
      <w:r>
        <w:rPr>
          <w:rFonts w:hint="eastAsia" w:ascii="仿宋_GB2312" w:eastAsia="仿宋_GB2312"/>
          <w:spacing w:val="-4"/>
          <w:sz w:val="32"/>
          <w:szCs w:val="32"/>
        </w:rPr>
        <w:t>次，</w:t>
      </w:r>
      <w:r>
        <w:rPr>
          <w:rFonts w:hint="eastAsia" w:ascii="仿宋_GB2312" w:eastAsia="仿宋_GB2312"/>
          <w:spacing w:val="-4"/>
          <w:sz w:val="32"/>
          <w:szCs w:val="32"/>
          <w:lang w:val="en-US" w:eastAsia="zh-CN"/>
        </w:rPr>
        <w:t>依托河南省国家工作人员学法考法平台，采取“线上+线下”形式组织执法队员系统</w:t>
      </w:r>
      <w:r>
        <w:rPr>
          <w:rFonts w:hint="eastAsia" w:ascii="仿宋_GB2312" w:eastAsia="仿宋_GB2312"/>
          <w:spacing w:val="-4"/>
          <w:sz w:val="32"/>
          <w:szCs w:val="32"/>
        </w:rPr>
        <w:t>学习了《行政处罚法》、《河南省行政处罚听证办法》等法律法规。深入推进服务型行政执法建设，在行政执法中做到程序规范、行为规范、方式规范，实现管理与服务有机统一</w:t>
      </w:r>
      <w:r>
        <w:rPr>
          <w:rFonts w:hint="eastAsia" w:ascii="仿宋_GB2312" w:eastAsia="仿宋_GB2312"/>
          <w:spacing w:val="-4"/>
          <w:sz w:val="32"/>
          <w:szCs w:val="32"/>
          <w:lang w:eastAsia="zh-CN"/>
        </w:rPr>
        <w:t>。</w:t>
      </w:r>
      <w:r>
        <w:rPr>
          <w:rFonts w:hint="eastAsia" w:ascii="仿宋_GB2312" w:eastAsia="仿宋_GB2312"/>
          <w:b/>
          <w:bCs/>
          <w:spacing w:val="-4"/>
          <w:sz w:val="32"/>
          <w:szCs w:val="32"/>
          <w:lang w:val="en-US" w:eastAsia="zh-CN"/>
        </w:rPr>
        <w:t>四是配强多元化民调队伍。</w:t>
      </w:r>
      <w:r>
        <w:rPr>
          <w:rFonts w:hint="eastAsia" w:ascii="仿宋_GB2312" w:eastAsia="仿宋_GB2312"/>
          <w:spacing w:val="-4"/>
          <w:sz w:val="32"/>
          <w:szCs w:val="32"/>
          <w:lang w:val="en-US" w:eastAsia="zh-CN"/>
        </w:rPr>
        <w:t>坚持和发展新时代“枫桥经验”，做细做实矛盾纠纷排查化解，成立四个“民警共建网格”、十四个社区“三解三心”矛调室，加强矛盾纠纷源头预防调处化解工作，打造了“左玉光调解室”“马大姐调解室”“孙光调解室”等品牌调解室，多次迎接省市政法委、社工部调研。</w:t>
      </w:r>
    </w:p>
    <w:p w14:paraId="615537D2">
      <w:pPr>
        <w:keepNext w:val="0"/>
        <w:keepLines w:val="0"/>
        <w:pageBreakBefore w:val="0"/>
        <w:widowControl w:val="0"/>
        <w:kinsoku/>
        <w:wordWrap/>
        <w:overflowPunct/>
        <w:topLinePunct w:val="0"/>
        <w:autoSpaceDE/>
        <w:autoSpaceDN/>
        <w:bidi w:val="0"/>
        <w:adjustRightInd/>
        <w:snapToGrid/>
        <w:spacing w:line="640" w:lineRule="exact"/>
        <w:ind w:left="0" w:firstLine="783" w:firstLineChars="250"/>
        <w:textAlignment w:val="auto"/>
        <w:rPr>
          <w:rFonts w:ascii="仿宋_GB2312" w:eastAsia="仿宋_GB2312"/>
          <w:spacing w:val="-4"/>
          <w:sz w:val="32"/>
          <w:szCs w:val="32"/>
        </w:rPr>
      </w:pPr>
      <w:r>
        <w:rPr>
          <w:rFonts w:hint="eastAsia" w:ascii="楷体_GB2312" w:hAnsi="楷体_GB2312" w:eastAsia="楷体_GB2312" w:cs="楷体_GB2312"/>
          <w:b/>
          <w:bCs/>
          <w:spacing w:val="-4"/>
          <w:sz w:val="32"/>
          <w:szCs w:val="32"/>
        </w:rPr>
        <w:t>（五）营造</w:t>
      </w:r>
      <w:r>
        <w:rPr>
          <w:rFonts w:hint="eastAsia" w:ascii="楷体_GB2312" w:hAnsi="楷体_GB2312" w:eastAsia="楷体_GB2312" w:cs="楷体_GB2312"/>
          <w:b/>
          <w:bCs/>
          <w:spacing w:val="-4"/>
          <w:sz w:val="32"/>
          <w:szCs w:val="32"/>
          <w:lang w:val="en-US" w:eastAsia="zh-CN"/>
        </w:rPr>
        <w:t>法治</w:t>
      </w:r>
      <w:r>
        <w:rPr>
          <w:rFonts w:hint="eastAsia" w:ascii="楷体_GB2312" w:hAnsi="楷体_GB2312" w:eastAsia="楷体_GB2312" w:cs="楷体_GB2312"/>
          <w:b/>
          <w:bCs/>
          <w:spacing w:val="-4"/>
          <w:sz w:val="32"/>
          <w:szCs w:val="32"/>
        </w:rPr>
        <w:t>氛围</w:t>
      </w:r>
      <w:r>
        <w:rPr>
          <w:rFonts w:hint="eastAsia" w:ascii="黑体" w:hAnsi="黑体" w:eastAsia="黑体"/>
          <w:spacing w:val="-4"/>
          <w:sz w:val="32"/>
          <w:szCs w:val="32"/>
        </w:rPr>
        <w:t>。</w:t>
      </w:r>
      <w:r>
        <w:rPr>
          <w:rFonts w:hint="eastAsia" w:ascii="仿宋_GB2312" w:hAnsi="黑体" w:eastAsia="仿宋_GB2312"/>
          <w:b/>
          <w:spacing w:val="-4"/>
          <w:sz w:val="32"/>
          <w:szCs w:val="32"/>
        </w:rPr>
        <w:t>一是丰富活动载体。</w:t>
      </w:r>
      <w:r>
        <w:rPr>
          <w:rFonts w:hint="eastAsia" w:ascii="仿宋_GB2312" w:eastAsia="仿宋_GB2312"/>
          <w:spacing w:val="-4"/>
          <w:sz w:val="32"/>
          <w:szCs w:val="32"/>
        </w:rPr>
        <w:t>认真贯彻落实“八五”普法责任制，按照普法教育时间节点，用好</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千名党员联万户”“双提升大走访”“小手拉大手”“万人助万企”“五堂进基层”等活动载体，组织领导班子成员、机关干部、驻区“双报到”党员、人大代表、“法治”副校长、社区“法律明白人”、法律顾问等普法群体进机关、进学校、进企业、进社区、进小区、进居民家中开展普法宣传。先后</w:t>
      </w:r>
      <w:r>
        <w:rPr>
          <w:rFonts w:hint="eastAsia" w:ascii="仿宋_GB2312" w:eastAsia="仿宋_GB2312"/>
          <w:spacing w:val="-4"/>
          <w:sz w:val="32"/>
          <w:szCs w:val="32"/>
          <w:lang w:val="en-US" w:eastAsia="zh-CN"/>
        </w:rPr>
        <w:t>结合全民国家安全教育日、宪法宣传周、民法典宣传周等活动，</w:t>
      </w:r>
      <w:r>
        <w:rPr>
          <w:rFonts w:hint="eastAsia" w:ascii="仿宋_GB2312" w:eastAsia="仿宋_GB2312"/>
          <w:spacing w:val="-4"/>
          <w:sz w:val="32"/>
          <w:szCs w:val="32"/>
        </w:rPr>
        <w:t>专题组织《国家安全法》《民法典》《反间谍法》《宪法》《反有组织犯罪法》</w:t>
      </w:r>
      <w:r>
        <w:rPr>
          <w:rFonts w:hint="eastAsia" w:ascii="仿宋_GB2312" w:eastAsia="仿宋_GB2312"/>
          <w:spacing w:val="-4"/>
          <w:sz w:val="32"/>
          <w:szCs w:val="32"/>
          <w:lang w:eastAsia="zh-CN"/>
        </w:rPr>
        <w:t>《</w:t>
      </w:r>
      <w:r>
        <w:rPr>
          <w:rFonts w:hint="eastAsia" w:ascii="仿宋_GB2312" w:eastAsia="仿宋_GB2312"/>
          <w:spacing w:val="-4"/>
          <w:sz w:val="32"/>
          <w:szCs w:val="32"/>
          <w:lang w:val="en-US" w:eastAsia="zh-CN"/>
        </w:rPr>
        <w:t>反电信网络诈骗法》《法治宣传教育法》</w:t>
      </w:r>
      <w:r>
        <w:rPr>
          <w:rFonts w:hint="eastAsia" w:ascii="仿宋_GB2312" w:eastAsia="仿宋_GB2312"/>
          <w:spacing w:val="-4"/>
          <w:sz w:val="32"/>
          <w:szCs w:val="32"/>
        </w:rPr>
        <w:t>宣传及法律咨询援助活动</w:t>
      </w:r>
      <w:r>
        <w:rPr>
          <w:rFonts w:hint="eastAsia" w:ascii="仿宋_GB2312" w:eastAsia="仿宋_GB2312"/>
          <w:spacing w:val="-4"/>
          <w:sz w:val="32"/>
          <w:szCs w:val="32"/>
          <w:lang w:val="en-US" w:eastAsia="zh-CN"/>
        </w:rPr>
        <w:t>4</w:t>
      </w:r>
      <w:r>
        <w:rPr>
          <w:rFonts w:hint="eastAsia" w:ascii="仿宋_GB2312" w:eastAsia="仿宋_GB2312"/>
          <w:spacing w:val="-4"/>
          <w:sz w:val="32"/>
          <w:szCs w:val="32"/>
        </w:rPr>
        <w:t>场，</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、社区先后举办法治知识讲座</w:t>
      </w:r>
      <w:r>
        <w:rPr>
          <w:rFonts w:hint="eastAsia" w:ascii="仿宋_GB2312" w:eastAsia="仿宋_GB2312"/>
          <w:spacing w:val="-4"/>
          <w:sz w:val="32"/>
          <w:szCs w:val="32"/>
          <w:lang w:val="en-US" w:eastAsia="zh-CN"/>
        </w:rPr>
        <w:t>16</w:t>
      </w:r>
      <w:r>
        <w:rPr>
          <w:rFonts w:hint="eastAsia" w:ascii="仿宋_GB2312" w:eastAsia="仿宋_GB2312"/>
          <w:spacing w:val="-4"/>
          <w:sz w:val="32"/>
          <w:szCs w:val="32"/>
        </w:rPr>
        <w:t>场次，举办法治文艺演出</w:t>
      </w:r>
      <w:r>
        <w:rPr>
          <w:rFonts w:hint="eastAsia" w:ascii="仿宋_GB2312" w:eastAsia="仿宋_GB2312"/>
          <w:spacing w:val="-4"/>
          <w:sz w:val="32"/>
          <w:szCs w:val="32"/>
          <w:lang w:val="en-US" w:eastAsia="zh-CN"/>
        </w:rPr>
        <w:t>2</w:t>
      </w:r>
      <w:r>
        <w:rPr>
          <w:rFonts w:hint="eastAsia" w:ascii="仿宋_GB2312" w:eastAsia="仿宋_GB2312"/>
          <w:spacing w:val="-4"/>
          <w:sz w:val="32"/>
          <w:szCs w:val="32"/>
        </w:rPr>
        <w:t>场，发放各类普法资料</w:t>
      </w:r>
      <w:r>
        <w:rPr>
          <w:rFonts w:hint="eastAsia" w:ascii="仿宋_GB2312" w:eastAsia="仿宋_GB2312"/>
          <w:spacing w:val="-4"/>
          <w:sz w:val="32"/>
          <w:szCs w:val="32"/>
          <w:lang w:val="en-US" w:eastAsia="zh-CN"/>
        </w:rPr>
        <w:t>2</w:t>
      </w:r>
      <w:r>
        <w:rPr>
          <w:rFonts w:hint="eastAsia" w:ascii="仿宋_GB2312" w:eastAsia="仿宋_GB2312"/>
          <w:spacing w:val="-4"/>
          <w:sz w:val="32"/>
          <w:szCs w:val="32"/>
        </w:rPr>
        <w:t>0000余份，张贴法治宣传标语500余条</w:t>
      </w:r>
      <w:r>
        <w:rPr>
          <w:rFonts w:hint="eastAsia" w:ascii="仿宋_GB2312" w:eastAsia="仿宋_GB2312"/>
          <w:spacing w:val="-4"/>
          <w:sz w:val="32"/>
          <w:szCs w:val="32"/>
          <w:lang w:eastAsia="zh-CN"/>
        </w:rPr>
        <w:t>。</w:t>
      </w:r>
      <w:r>
        <w:rPr>
          <w:rFonts w:hint="eastAsia" w:ascii="仿宋_GB2312" w:eastAsia="仿宋_GB2312"/>
          <w:b/>
          <w:spacing w:val="-4"/>
          <w:sz w:val="32"/>
          <w:szCs w:val="32"/>
        </w:rPr>
        <w:t>二是打造宣传阵地。</w:t>
      </w:r>
      <w:r>
        <w:rPr>
          <w:rFonts w:hint="eastAsia" w:ascii="仿宋_GB2312" w:eastAsia="仿宋_GB2312"/>
          <w:b w:val="0"/>
          <w:bCs/>
          <w:spacing w:val="-4"/>
          <w:sz w:val="32"/>
          <w:szCs w:val="32"/>
          <w:lang w:val="en-US" w:eastAsia="zh-CN"/>
        </w:rPr>
        <w:t>以</w:t>
      </w:r>
      <w:r>
        <w:rPr>
          <w:rFonts w:hint="eastAsia" w:ascii="仿宋_GB2312" w:eastAsia="仿宋_GB2312"/>
          <w:spacing w:val="-4"/>
          <w:sz w:val="32"/>
          <w:szCs w:val="32"/>
        </w:rPr>
        <w:t>银兴花园党建主题家园、安居小区百年党建主题广场、西关民主法治广场、法治文化长廊</w:t>
      </w:r>
      <w:r>
        <w:rPr>
          <w:rFonts w:hint="eastAsia" w:ascii="仿宋_GB2312" w:eastAsia="仿宋_GB2312"/>
          <w:spacing w:val="-4"/>
          <w:sz w:val="32"/>
          <w:szCs w:val="32"/>
          <w:lang w:val="en-US" w:eastAsia="zh-CN"/>
        </w:rPr>
        <w:t>为</w:t>
      </w:r>
      <w:r>
        <w:rPr>
          <w:rFonts w:hint="eastAsia" w:ascii="仿宋_GB2312" w:eastAsia="仿宋_GB2312"/>
          <w:spacing w:val="-4"/>
          <w:sz w:val="32"/>
          <w:szCs w:val="32"/>
        </w:rPr>
        <w:t>法治宣传阵地，将法治思想、法治文化以居民喜闻乐见的形式展现，让广大居民潜移默化中接受法治教育、增强法治观念。积极推进社区民主法治示范社区、依法治校示范校创建活动，达到每个社区、校园都有法治宣传栏、宣传橱窗、法律图书室。</w:t>
      </w:r>
      <w:r>
        <w:rPr>
          <w:rFonts w:hint="eastAsia" w:ascii="仿宋_GB2312" w:eastAsia="仿宋_GB2312"/>
          <w:spacing w:val="-4"/>
          <w:sz w:val="32"/>
          <w:szCs w:val="32"/>
          <w:lang w:val="en-US" w:eastAsia="zh-CN"/>
        </w:rPr>
        <w:t>今年结合 电信网络诈骗高发的态势，利用暑假由社区分批次组织各级学生到城关派出所反诈体验馆，接受“沉浸式”反诈宣传教育。在各中小学开展“关爱明天，普法先行”青少年法治宣传教育专题活动和中小学反诈骗主题演讲比赛，</w:t>
      </w:r>
      <w:r>
        <w:rPr>
          <w:rFonts w:hint="eastAsia" w:ascii="仿宋_GB2312" w:eastAsia="仿宋_GB2312"/>
          <w:spacing w:val="-4"/>
          <w:sz w:val="32"/>
          <w:szCs w:val="32"/>
        </w:rPr>
        <w:t>全</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形成政治引领、法治保障、德治教化、自治强基、智治支撑“五治融合”的生动局面。</w:t>
      </w:r>
    </w:p>
    <w:p w14:paraId="5F37C17A">
      <w:pPr>
        <w:keepNext w:val="0"/>
        <w:keepLines w:val="0"/>
        <w:pageBreakBefore w:val="0"/>
        <w:widowControl w:val="0"/>
        <w:kinsoku/>
        <w:wordWrap/>
        <w:overflowPunct/>
        <w:topLinePunct w:val="0"/>
        <w:autoSpaceDE/>
        <w:autoSpaceDN/>
        <w:bidi w:val="0"/>
        <w:adjustRightInd/>
        <w:snapToGrid/>
        <w:spacing w:line="640" w:lineRule="exact"/>
        <w:ind w:left="0" w:firstLine="624" w:firstLineChars="200"/>
        <w:textAlignment w:val="auto"/>
        <w:rPr>
          <w:rFonts w:hint="default" w:ascii="黑体" w:hAnsi="黑体" w:eastAsia="黑体"/>
          <w:spacing w:val="-4"/>
          <w:sz w:val="32"/>
          <w:szCs w:val="32"/>
          <w:lang w:val="en-US" w:eastAsia="zh-CN"/>
        </w:rPr>
      </w:pPr>
      <w:r>
        <w:rPr>
          <w:rFonts w:hint="eastAsia" w:ascii="黑体" w:hAnsi="黑体" w:eastAsia="黑体"/>
          <w:spacing w:val="-4"/>
          <w:sz w:val="32"/>
          <w:szCs w:val="32"/>
        </w:rPr>
        <w:t>二、存在的不足</w:t>
      </w:r>
      <w:r>
        <w:rPr>
          <w:rFonts w:hint="eastAsia" w:ascii="黑体" w:hAnsi="黑体" w:eastAsia="黑体"/>
          <w:spacing w:val="-4"/>
          <w:sz w:val="32"/>
          <w:szCs w:val="32"/>
          <w:lang w:eastAsia="zh-CN"/>
        </w:rPr>
        <w:t>、</w:t>
      </w:r>
      <w:r>
        <w:rPr>
          <w:rFonts w:hint="eastAsia" w:ascii="黑体" w:hAnsi="黑体" w:eastAsia="黑体"/>
          <w:spacing w:val="-4"/>
          <w:sz w:val="32"/>
          <w:szCs w:val="32"/>
          <w:lang w:val="en-US" w:eastAsia="zh-CN"/>
        </w:rPr>
        <w:t>原因和问题整改情况</w:t>
      </w:r>
    </w:p>
    <w:p w14:paraId="44E3B0E7">
      <w:pPr>
        <w:keepNext w:val="0"/>
        <w:keepLines w:val="0"/>
        <w:pageBreakBefore w:val="0"/>
        <w:widowControl w:val="0"/>
        <w:kinsoku/>
        <w:wordWrap/>
        <w:overflowPunct/>
        <w:topLinePunct w:val="0"/>
        <w:autoSpaceDE/>
        <w:autoSpaceDN/>
        <w:bidi w:val="0"/>
        <w:adjustRightInd/>
        <w:snapToGrid/>
        <w:spacing w:line="640" w:lineRule="exact"/>
        <w:ind w:left="0" w:firstLine="624" w:firstLineChars="200"/>
        <w:textAlignment w:val="auto"/>
        <w:rPr>
          <w:rFonts w:hint="default" w:ascii="仿宋_GB2312" w:eastAsia="仿宋_GB2312"/>
          <w:spacing w:val="-4"/>
          <w:sz w:val="32"/>
          <w:szCs w:val="32"/>
          <w:lang w:val="en-US" w:eastAsia="zh-CN"/>
        </w:rPr>
      </w:pPr>
      <w:r>
        <w:rPr>
          <w:rFonts w:hint="eastAsia" w:ascii="仿宋_GB2312" w:eastAsia="仿宋_GB2312"/>
          <w:spacing w:val="-4"/>
          <w:sz w:val="32"/>
          <w:szCs w:val="32"/>
        </w:rPr>
        <w:t>回顾</w:t>
      </w:r>
      <w:r>
        <w:rPr>
          <w:rFonts w:hint="eastAsia" w:ascii="仿宋_GB2312" w:eastAsia="仿宋_GB2312"/>
          <w:spacing w:val="-4"/>
          <w:sz w:val="32"/>
          <w:szCs w:val="32"/>
          <w:lang w:val="en-US" w:eastAsia="zh-CN"/>
        </w:rPr>
        <w:t>2025年的</w:t>
      </w:r>
      <w:r>
        <w:rPr>
          <w:rFonts w:hint="eastAsia" w:ascii="仿宋_GB2312" w:eastAsia="仿宋_GB2312"/>
          <w:spacing w:val="-4"/>
          <w:sz w:val="32"/>
          <w:szCs w:val="32"/>
        </w:rPr>
        <w:t>工作，</w:t>
      </w:r>
      <w:r>
        <w:rPr>
          <w:rFonts w:hint="eastAsia" w:ascii="仿宋_GB2312" w:eastAsia="仿宋_GB2312"/>
          <w:spacing w:val="-4"/>
          <w:sz w:val="32"/>
          <w:szCs w:val="32"/>
          <w:lang w:val="en-US" w:eastAsia="zh-CN"/>
        </w:rPr>
        <w:t>清淮街道</w:t>
      </w:r>
      <w:r>
        <w:rPr>
          <w:rFonts w:hint="eastAsia" w:ascii="仿宋_GB2312" w:eastAsia="仿宋_GB2312"/>
          <w:spacing w:val="-4"/>
          <w:sz w:val="32"/>
          <w:szCs w:val="32"/>
        </w:rPr>
        <w:t>虽然在法治建设工作中取得一定成绩，但是距县委县政府的要求、人民的期盼还有很大的差距和不足。</w:t>
      </w:r>
      <w:r>
        <w:rPr>
          <w:rFonts w:hint="eastAsia" w:ascii="仿宋_GB2312" w:eastAsia="仿宋_GB2312"/>
          <w:spacing w:val="-4"/>
          <w:sz w:val="32"/>
          <w:szCs w:val="32"/>
          <w:lang w:val="en-US" w:eastAsia="zh-CN"/>
        </w:rPr>
        <w:t>一是在法治建设工作中安排部署的多，跟踪问效的少，存在重部署轻落实现象，导致一些工作未达到应有的效果；二是街道班子成员对分管行业领域法治建设“一岗双责”责任履行不到位；三是普法宣传活动载体有待进一步创新；四是部分特殊群体居民存在信访不信法情况，遇到问题往往选择通过上访等方式解决，而不是运用法律武器维护自身权益。五是机关干部运用法治思维和方式，在处理一些复杂问题时，存在凭经验办事现象，对法律法规的理解和运用不够熟练。六是在民主法治创建中共驻共建合力还未形成。以上问题，在下一步工作中清淮街道将认真加以改进提升。</w:t>
      </w:r>
    </w:p>
    <w:p w14:paraId="67A40E73">
      <w:pPr>
        <w:keepNext w:val="0"/>
        <w:keepLines w:val="0"/>
        <w:pageBreakBefore w:val="0"/>
        <w:widowControl w:val="0"/>
        <w:kinsoku/>
        <w:wordWrap/>
        <w:overflowPunct/>
        <w:topLinePunct w:val="0"/>
        <w:autoSpaceDE/>
        <w:autoSpaceDN/>
        <w:bidi w:val="0"/>
        <w:adjustRightInd/>
        <w:snapToGrid/>
        <w:spacing w:line="640" w:lineRule="exact"/>
        <w:ind w:left="0" w:firstLine="624" w:firstLineChars="200"/>
        <w:textAlignment w:val="auto"/>
        <w:rPr>
          <w:rFonts w:hint="eastAsia" w:ascii="黑体" w:hAnsi="黑体" w:eastAsia="黑体"/>
          <w:spacing w:val="-4"/>
          <w:sz w:val="32"/>
          <w:szCs w:val="32"/>
        </w:rPr>
      </w:pPr>
      <w:r>
        <w:rPr>
          <w:rFonts w:hint="eastAsia" w:ascii="黑体" w:hAnsi="黑体" w:eastAsia="黑体"/>
          <w:spacing w:val="-4"/>
          <w:sz w:val="32"/>
          <w:szCs w:val="32"/>
        </w:rPr>
        <w:t>三、</w:t>
      </w:r>
      <w:r>
        <w:rPr>
          <w:rFonts w:hint="eastAsia" w:ascii="黑体" w:hAnsi="黑体" w:eastAsia="黑体"/>
          <w:spacing w:val="-4"/>
          <w:sz w:val="32"/>
          <w:szCs w:val="32"/>
          <w:lang w:val="en-US" w:eastAsia="zh-CN"/>
        </w:rPr>
        <w:t>下步</w:t>
      </w:r>
      <w:r>
        <w:rPr>
          <w:rFonts w:hint="eastAsia" w:ascii="黑体" w:hAnsi="黑体" w:eastAsia="黑体"/>
          <w:spacing w:val="-4"/>
          <w:sz w:val="32"/>
          <w:szCs w:val="32"/>
        </w:rPr>
        <w:t>工作</w:t>
      </w:r>
      <w:r>
        <w:rPr>
          <w:rFonts w:hint="eastAsia" w:ascii="黑体" w:hAnsi="黑体" w:eastAsia="黑体"/>
          <w:spacing w:val="-4"/>
          <w:sz w:val="32"/>
          <w:szCs w:val="32"/>
          <w:lang w:val="en-US" w:eastAsia="zh-CN"/>
        </w:rPr>
        <w:t>建议及</w:t>
      </w:r>
      <w:r>
        <w:rPr>
          <w:rFonts w:hint="eastAsia" w:ascii="黑体" w:hAnsi="黑体" w:eastAsia="黑体"/>
          <w:spacing w:val="-4"/>
          <w:sz w:val="32"/>
          <w:szCs w:val="32"/>
        </w:rPr>
        <w:t>打算</w:t>
      </w:r>
    </w:p>
    <w:p w14:paraId="79F02158">
      <w:pPr>
        <w:keepNext w:val="0"/>
        <w:keepLines w:val="0"/>
        <w:pageBreakBefore w:val="0"/>
        <w:widowControl w:val="0"/>
        <w:kinsoku/>
        <w:wordWrap/>
        <w:overflowPunct/>
        <w:topLinePunct w:val="0"/>
        <w:autoSpaceDE/>
        <w:autoSpaceDN/>
        <w:bidi w:val="0"/>
        <w:adjustRightInd/>
        <w:snapToGrid/>
        <w:spacing w:line="640" w:lineRule="exact"/>
        <w:ind w:left="0" w:firstLine="624" w:firstLineChars="200"/>
        <w:textAlignment w:val="auto"/>
        <w:rPr>
          <w:rFonts w:ascii="仿宋_GB2312" w:eastAsia="仿宋_GB2312"/>
          <w:spacing w:val="-4"/>
          <w:sz w:val="32"/>
          <w:szCs w:val="32"/>
        </w:rPr>
      </w:pPr>
      <w:r>
        <w:rPr>
          <w:rFonts w:hint="eastAsia" w:ascii="仿宋_GB2312" w:eastAsia="仿宋_GB2312"/>
          <w:spacing w:val="-4"/>
          <w:sz w:val="32"/>
          <w:szCs w:val="32"/>
        </w:rPr>
        <w:t>202</w:t>
      </w:r>
      <w:r>
        <w:rPr>
          <w:rFonts w:hint="eastAsia" w:ascii="仿宋_GB2312" w:eastAsia="仿宋_GB2312"/>
          <w:spacing w:val="-4"/>
          <w:sz w:val="32"/>
          <w:szCs w:val="32"/>
          <w:lang w:val="en-US" w:eastAsia="zh-CN"/>
        </w:rPr>
        <w:t>6</w:t>
      </w:r>
      <w:r>
        <w:rPr>
          <w:rFonts w:hint="eastAsia" w:ascii="仿宋_GB2312" w:eastAsia="仿宋_GB2312"/>
          <w:spacing w:val="-4"/>
          <w:sz w:val="32"/>
          <w:szCs w:val="32"/>
        </w:rPr>
        <w:t>年，</w:t>
      </w:r>
      <w:r>
        <w:rPr>
          <w:rFonts w:hint="eastAsia" w:ascii="仿宋_GB2312" w:eastAsia="仿宋_GB2312"/>
          <w:spacing w:val="-4"/>
          <w:sz w:val="32"/>
          <w:szCs w:val="32"/>
          <w:lang w:val="en-US" w:eastAsia="zh-CN"/>
        </w:rPr>
        <w:t>清淮街道</w:t>
      </w:r>
      <w:r>
        <w:rPr>
          <w:rFonts w:hint="eastAsia" w:ascii="仿宋_GB2312" w:eastAsia="仿宋_GB2312"/>
          <w:spacing w:val="-4"/>
          <w:sz w:val="32"/>
          <w:szCs w:val="32"/>
        </w:rPr>
        <w:t>将以党的二十大</w:t>
      </w:r>
      <w:r>
        <w:rPr>
          <w:rFonts w:hint="eastAsia" w:ascii="仿宋_GB2312" w:eastAsia="仿宋_GB2312"/>
          <w:spacing w:val="-4"/>
          <w:sz w:val="32"/>
          <w:szCs w:val="32"/>
          <w:lang w:val="en-US" w:eastAsia="zh-CN"/>
        </w:rPr>
        <w:t>及二十届三中四中全会</w:t>
      </w:r>
      <w:r>
        <w:rPr>
          <w:rFonts w:hint="eastAsia" w:ascii="仿宋_GB2312" w:eastAsia="仿宋_GB2312"/>
          <w:spacing w:val="-4"/>
          <w:sz w:val="32"/>
          <w:szCs w:val="32"/>
        </w:rPr>
        <w:t>精神为指导,深入贯彻习近平法治思想,紧密结合《法治桐柏建设规划纲要》《桐柏法治社会建设实施方案》，以省级法治示范县、省级法治政府建设示范项目创建为总抓手，以创建人民满意</w:t>
      </w:r>
      <w:r>
        <w:rPr>
          <w:rFonts w:hint="eastAsia" w:ascii="仿宋_GB2312" w:eastAsia="仿宋_GB2312"/>
          <w:spacing w:val="-4"/>
          <w:sz w:val="32"/>
          <w:szCs w:val="32"/>
          <w:lang w:val="en-US" w:eastAsia="zh-CN"/>
        </w:rPr>
        <w:t>街道</w:t>
      </w:r>
      <w:r>
        <w:rPr>
          <w:rFonts w:hint="eastAsia" w:ascii="仿宋_GB2312" w:eastAsia="仿宋_GB2312"/>
          <w:spacing w:val="-4"/>
          <w:sz w:val="32"/>
          <w:szCs w:val="32"/>
        </w:rPr>
        <w:t>为目标，以构建民主法治环境为目的，以“平安法治星创建”和“千名党员联万户”为载体，以推进全过程人民民主为实践，守正创新、久久为功，为建设现代化法治桐柏作出新的更大的贡献。主要做好以下几个方面的工作：</w:t>
      </w:r>
    </w:p>
    <w:p w14:paraId="3BB3772F">
      <w:pPr>
        <w:keepNext w:val="0"/>
        <w:keepLines w:val="0"/>
        <w:pageBreakBefore w:val="0"/>
        <w:widowControl w:val="0"/>
        <w:kinsoku/>
        <w:wordWrap/>
        <w:overflowPunct/>
        <w:topLinePunct w:val="0"/>
        <w:autoSpaceDE w:val="0"/>
        <w:autoSpaceDN w:val="0"/>
        <w:bidi w:val="0"/>
        <w:adjustRightInd/>
        <w:snapToGrid/>
        <w:spacing w:before="0" w:after="0" w:line="640" w:lineRule="exact"/>
        <w:ind w:right="0"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i w:val="0"/>
          <w:color w:val="000000"/>
          <w:sz w:val="32"/>
          <w:szCs w:val="32"/>
        </w:rPr>
        <w:t xml:space="preserve">(一) </w:t>
      </w:r>
      <w:r>
        <w:rPr>
          <w:rFonts w:hint="eastAsia" w:ascii="楷体_GB2312" w:hAnsi="楷体_GB2312" w:eastAsia="楷体_GB2312" w:cs="楷体_GB2312"/>
          <w:b/>
          <w:i w:val="0"/>
          <w:color w:val="000000"/>
          <w:sz w:val="32"/>
          <w:szCs w:val="32"/>
          <w:lang w:val="en-US" w:eastAsia="zh-CN"/>
        </w:rPr>
        <w:t>坚持政治引领。</w:t>
      </w:r>
      <w:r>
        <w:rPr>
          <w:rFonts w:hint="eastAsia" w:ascii="仿宋_GB2312" w:hAnsi="仿宋_GB2312" w:eastAsia="仿宋_GB2312" w:cs="仿宋_GB2312"/>
          <w:b w:val="0"/>
          <w:bCs/>
          <w:i w:val="0"/>
          <w:color w:val="000000"/>
          <w:sz w:val="32"/>
          <w:szCs w:val="32"/>
          <w:lang w:val="en-US" w:eastAsia="zh-CN"/>
        </w:rPr>
        <w:t>坚持以习近平法治思想为引领，全面贯彻落实法治建设总体要求，深入推进法治建设各项要求</w:t>
      </w:r>
      <w:r>
        <w:rPr>
          <w:rFonts w:hint="eastAsia" w:ascii="仿宋_GB2312" w:hAnsi="仿宋_GB2312" w:eastAsia="仿宋_GB2312" w:cs="仿宋_GB2312"/>
          <w:b w:val="0"/>
          <w:bCs/>
          <w:i w:val="0"/>
          <w:color w:val="000000"/>
          <w:sz w:val="32"/>
          <w:szCs w:val="32"/>
        </w:rPr>
        <w:t>。一是要深入</w:t>
      </w:r>
      <w:r>
        <w:rPr>
          <w:rFonts w:hint="eastAsia" w:ascii="仿宋_GB2312" w:hAnsi="仿宋_GB2312" w:eastAsia="仿宋_GB2312" w:cs="仿宋_GB2312"/>
          <w:b w:val="0"/>
          <w:i w:val="0"/>
          <w:color w:val="000000"/>
          <w:sz w:val="32"/>
          <w:szCs w:val="32"/>
        </w:rPr>
        <w:t>抓好领导干部学法用法，切实加强法</w:t>
      </w:r>
      <w:r>
        <w:rPr>
          <w:rFonts w:hint="eastAsia" w:ascii="仿宋_GB2312" w:hAnsi="仿宋_GB2312" w:eastAsia="仿宋_GB2312" w:cs="仿宋_GB2312"/>
          <w:b w:val="0"/>
          <w:i w:val="0"/>
          <w:color w:val="000000"/>
          <w:sz w:val="32"/>
          <w:szCs w:val="32"/>
          <w:lang w:val="en-US" w:eastAsia="zh-CN"/>
        </w:rPr>
        <w:t>治</w:t>
      </w:r>
      <w:r>
        <w:rPr>
          <w:rFonts w:hint="eastAsia" w:ascii="仿宋_GB2312" w:hAnsi="仿宋_GB2312" w:eastAsia="仿宋_GB2312" w:cs="仿宋_GB2312"/>
          <w:b w:val="0"/>
          <w:i w:val="0"/>
          <w:color w:val="000000"/>
          <w:sz w:val="32"/>
          <w:szCs w:val="32"/>
        </w:rPr>
        <w:t>培训，努力提高机关工作人员法</w:t>
      </w:r>
      <w:r>
        <w:rPr>
          <w:rFonts w:hint="eastAsia" w:ascii="仿宋_GB2312" w:hAnsi="仿宋_GB2312" w:eastAsia="仿宋_GB2312" w:cs="仿宋_GB2312"/>
          <w:b w:val="0"/>
          <w:i w:val="0"/>
          <w:color w:val="000000"/>
          <w:sz w:val="32"/>
          <w:szCs w:val="32"/>
          <w:lang w:val="en-US" w:eastAsia="zh-CN"/>
        </w:rPr>
        <w:t>治理论</w:t>
      </w:r>
      <w:r>
        <w:rPr>
          <w:rFonts w:hint="eastAsia" w:ascii="仿宋_GB2312" w:hAnsi="仿宋_GB2312" w:eastAsia="仿宋_GB2312" w:cs="仿宋_GB2312"/>
          <w:b w:val="0"/>
          <w:i w:val="0"/>
          <w:color w:val="000000"/>
          <w:sz w:val="32"/>
          <w:szCs w:val="32"/>
        </w:rPr>
        <w:t>和依法办事能力。二要抓住群众普法教育不放松</w:t>
      </w:r>
      <w:r>
        <w:rPr>
          <w:rFonts w:hint="eastAsia" w:ascii="仿宋_GB2312" w:hAnsi="仿宋_GB2312" w:eastAsia="仿宋_GB2312" w:cs="仿宋_GB2312"/>
          <w:b w:val="0"/>
          <w:i w:val="0"/>
          <w:color w:val="000000"/>
          <w:sz w:val="32"/>
          <w:szCs w:val="32"/>
          <w:lang w:eastAsia="zh-CN"/>
        </w:rPr>
        <w:t>，</w:t>
      </w:r>
      <w:r>
        <w:rPr>
          <w:rFonts w:hint="eastAsia" w:ascii="仿宋_GB2312" w:hAnsi="仿宋_GB2312" w:eastAsia="仿宋_GB2312" w:cs="仿宋_GB2312"/>
          <w:b w:val="0"/>
          <w:i w:val="0"/>
          <w:color w:val="000000"/>
          <w:sz w:val="32"/>
          <w:szCs w:val="32"/>
          <w:lang w:val="en-US" w:eastAsia="zh-CN"/>
        </w:rPr>
        <w:t>围绕居民群众生产生活中对特定法律知识的实际需求，有针对性贴近实际的开展普法宣传教育。</w:t>
      </w:r>
    </w:p>
    <w:p w14:paraId="052ABF11">
      <w:pPr>
        <w:keepNext w:val="0"/>
        <w:keepLines w:val="0"/>
        <w:pageBreakBefore w:val="0"/>
        <w:widowControl w:val="0"/>
        <w:kinsoku/>
        <w:wordWrap/>
        <w:overflowPunct/>
        <w:topLinePunct w:val="0"/>
        <w:autoSpaceDE w:val="0"/>
        <w:autoSpaceDN w:val="0"/>
        <w:bidi w:val="0"/>
        <w:adjustRightInd/>
        <w:snapToGrid/>
        <w:spacing w:before="0" w:after="0" w:line="640" w:lineRule="exact"/>
        <w:ind w:right="0" w:firstLine="643" w:firstLineChars="200"/>
        <w:jc w:val="both"/>
        <w:textAlignment w:val="auto"/>
        <w:rPr>
          <w:rFonts w:hint="eastAsia" w:ascii="仿宋_GB2312" w:hAnsi="仿宋_GB2312" w:eastAsia="仿宋_GB2312" w:cs="仿宋_GB2312"/>
          <w:b w:val="0"/>
          <w:i w:val="0"/>
          <w:color w:val="000000"/>
          <w:sz w:val="32"/>
          <w:szCs w:val="32"/>
        </w:rPr>
      </w:pPr>
      <w:r>
        <w:rPr>
          <w:rFonts w:hint="eastAsia" w:ascii="楷体_GB2312" w:hAnsi="楷体_GB2312" w:eastAsia="楷体_GB2312" w:cs="楷体_GB2312"/>
          <w:b/>
          <w:i w:val="0"/>
          <w:color w:val="000000"/>
          <w:sz w:val="32"/>
          <w:szCs w:val="32"/>
        </w:rPr>
        <w:t>(二) 提高依法行政水平。</w:t>
      </w:r>
      <w:r>
        <w:rPr>
          <w:rFonts w:hint="eastAsia" w:ascii="仿宋_GB2312" w:hAnsi="仿宋_GB2312" w:eastAsia="仿宋_GB2312" w:cs="仿宋_GB2312"/>
          <w:b w:val="0"/>
          <w:bCs/>
          <w:i w:val="0"/>
          <w:color w:val="000000"/>
          <w:sz w:val="32"/>
          <w:szCs w:val="32"/>
        </w:rPr>
        <w:t>一是要在</w:t>
      </w:r>
      <w:r>
        <w:rPr>
          <w:rFonts w:hint="eastAsia" w:ascii="仿宋_GB2312" w:hAnsi="仿宋_GB2312" w:eastAsia="仿宋_GB2312" w:cs="仿宋_GB2312"/>
          <w:b w:val="0"/>
          <w:i w:val="0"/>
          <w:color w:val="000000"/>
          <w:sz w:val="32"/>
          <w:szCs w:val="32"/>
        </w:rPr>
        <w:t>街道依法行政工作领导小组的基础上，探索建立以纪工委、人大工委为主的监督管理机构，负责对依法行政工作的监督和对违法</w:t>
      </w:r>
      <w:r>
        <w:rPr>
          <w:rFonts w:hint="eastAsia" w:ascii="仿宋_GB2312" w:hAnsi="仿宋_GB2312" w:eastAsia="仿宋_GB2312" w:cs="仿宋_GB2312"/>
          <w:b w:val="0"/>
          <w:i w:val="0"/>
          <w:color w:val="000000"/>
          <w:sz w:val="32"/>
          <w:szCs w:val="32"/>
          <w:lang w:val="en-US" w:eastAsia="zh-CN"/>
        </w:rPr>
        <w:t>行政</w:t>
      </w:r>
      <w:r>
        <w:rPr>
          <w:rFonts w:hint="eastAsia" w:ascii="仿宋_GB2312" w:hAnsi="仿宋_GB2312" w:eastAsia="仿宋_GB2312" w:cs="仿宋_GB2312"/>
          <w:b w:val="0"/>
          <w:i w:val="0"/>
          <w:color w:val="000000"/>
          <w:sz w:val="32"/>
          <w:szCs w:val="32"/>
        </w:rPr>
        <w:t>案件的处理。二是严格执行依法行政工作考核制度，规范行政执法行为，提高依法行政能力。三是</w:t>
      </w:r>
      <w:r>
        <w:rPr>
          <w:rFonts w:hint="eastAsia" w:ascii="仿宋_GB2312" w:hAnsi="仿宋_GB2312" w:eastAsia="仿宋_GB2312" w:cs="仿宋_GB2312"/>
          <w:b w:val="0"/>
          <w:i w:val="0"/>
          <w:color w:val="000000"/>
          <w:sz w:val="32"/>
          <w:szCs w:val="32"/>
          <w:lang w:val="en-US" w:eastAsia="zh-CN"/>
        </w:rPr>
        <w:t>把机关干部学法用法情况作为干部依法履职的重要考核依据，结合学法考试、执法培训等，进一步加强干部队伍和执法人员的知识培训，使同志们适应依法行政的新形势、新要求，提高运用法治思想和法治方式解决问题的能力</w:t>
      </w:r>
      <w:r>
        <w:rPr>
          <w:rFonts w:hint="eastAsia" w:ascii="仿宋_GB2312" w:hAnsi="仿宋_GB2312" w:eastAsia="仿宋_GB2312" w:cs="仿宋_GB2312"/>
          <w:b w:val="0"/>
          <w:i w:val="0"/>
          <w:color w:val="000000"/>
          <w:sz w:val="32"/>
          <w:szCs w:val="32"/>
        </w:rPr>
        <w:t>。</w:t>
      </w:r>
    </w:p>
    <w:p w14:paraId="1380C8E5">
      <w:pPr>
        <w:keepNext w:val="0"/>
        <w:keepLines w:val="0"/>
        <w:pageBreakBefore w:val="0"/>
        <w:widowControl w:val="0"/>
        <w:kinsoku/>
        <w:wordWrap/>
        <w:overflowPunct/>
        <w:topLinePunct w:val="0"/>
        <w:autoSpaceDE w:val="0"/>
        <w:autoSpaceDN w:val="0"/>
        <w:bidi w:val="0"/>
        <w:adjustRightInd/>
        <w:snapToGrid/>
        <w:spacing w:before="0" w:after="0" w:line="640" w:lineRule="exact"/>
        <w:ind w:right="0" w:firstLine="643" w:firstLineChars="200"/>
        <w:jc w:val="both"/>
        <w:textAlignment w:val="auto"/>
        <w:rPr>
          <w:rFonts w:hint="default" w:ascii="仿宋_GB2312" w:hAnsi="仿宋_GB2312" w:eastAsia="仿宋_GB2312" w:cs="仿宋_GB2312"/>
          <w:b w:val="0"/>
          <w:i w:val="0"/>
          <w:color w:val="000000"/>
          <w:sz w:val="32"/>
          <w:szCs w:val="32"/>
          <w:lang w:val="en-US" w:eastAsia="zh-CN"/>
        </w:rPr>
      </w:pPr>
      <w:r>
        <w:rPr>
          <w:rFonts w:hint="eastAsia" w:ascii="楷体_GB2312" w:hAnsi="楷体_GB2312" w:eastAsia="楷体_GB2312" w:cs="楷体_GB2312"/>
          <w:b/>
          <w:bCs/>
          <w:i w:val="0"/>
          <w:color w:val="000000"/>
          <w:sz w:val="32"/>
          <w:szCs w:val="32"/>
          <w:lang w:eastAsia="zh-CN"/>
        </w:rPr>
        <w:t>（</w:t>
      </w:r>
      <w:r>
        <w:rPr>
          <w:rFonts w:hint="eastAsia" w:ascii="楷体_GB2312" w:hAnsi="楷体_GB2312" w:eastAsia="楷体_GB2312" w:cs="楷体_GB2312"/>
          <w:b/>
          <w:bCs/>
          <w:i w:val="0"/>
          <w:color w:val="000000"/>
          <w:sz w:val="32"/>
          <w:szCs w:val="32"/>
          <w:lang w:val="en-US" w:eastAsia="zh-CN"/>
        </w:rPr>
        <w:t>三）推进信访工作法治化。</w:t>
      </w:r>
      <w:r>
        <w:rPr>
          <w:rFonts w:hint="eastAsia" w:ascii="仿宋_GB2312" w:hAnsi="仿宋_GB2312" w:eastAsia="仿宋_GB2312" w:cs="仿宋_GB2312"/>
          <w:b w:val="0"/>
          <w:i w:val="0"/>
          <w:color w:val="000000"/>
          <w:sz w:val="32"/>
          <w:szCs w:val="32"/>
          <w:lang w:val="en-US" w:eastAsia="zh-CN"/>
        </w:rPr>
        <w:t>健全街道信访工作法治化考评机制，坚持依法依规妥善处理信访问题，将信访工作“五化四到位”落到实处，提升信访工作“四化”水平。</w:t>
      </w:r>
    </w:p>
    <w:p w14:paraId="7E2047F2">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b w:val="0"/>
          <w:i w:val="0"/>
          <w:color w:val="000000"/>
          <w:sz w:val="32"/>
          <w:szCs w:val="32"/>
          <w:lang w:val="en-US" w:eastAsia="zh-CN"/>
        </w:rPr>
      </w:pPr>
      <w:r>
        <w:rPr>
          <w:rFonts w:hint="eastAsia" w:ascii="楷体_GB2312" w:hAnsi="楷体_GB2312" w:eastAsia="楷体_GB2312" w:cs="楷体_GB2312"/>
          <w:b/>
          <w:i w:val="0"/>
          <w:color w:val="000000"/>
          <w:sz w:val="32"/>
          <w:szCs w:val="32"/>
          <w:lang w:val="en-US" w:eastAsia="zh-CN"/>
        </w:rPr>
        <w:t>（四）</w:t>
      </w:r>
      <w:r>
        <w:rPr>
          <w:rFonts w:hint="eastAsia" w:ascii="楷体_GB2312" w:hAnsi="楷体_GB2312" w:eastAsia="楷体_GB2312" w:cs="楷体_GB2312"/>
          <w:b/>
          <w:i w:val="0"/>
          <w:color w:val="000000"/>
          <w:sz w:val="32"/>
          <w:szCs w:val="32"/>
        </w:rPr>
        <w:t>加强法治政府建设。</w:t>
      </w:r>
      <w:r>
        <w:rPr>
          <w:rFonts w:hint="eastAsia" w:ascii="仿宋_GB2312" w:hAnsi="仿宋_GB2312" w:eastAsia="仿宋_GB2312" w:cs="仿宋_GB2312"/>
          <w:b w:val="0"/>
          <w:i w:val="0"/>
          <w:color w:val="000000"/>
          <w:sz w:val="32"/>
          <w:szCs w:val="32"/>
        </w:rPr>
        <w:t>紧紧围绕“职能科学、权责法定、执法严明、公开公正、廉洁高效、守法诚信”法治政府的总体建设目标，通过完善政务服务系统，健全政府法律顾问制度，健全依法决策等机制，全面推进政务公开，不断深化法治政府建设，使清淮街道形成政治引领、法治保障、德治教化、 自治强基、智治</w:t>
      </w:r>
      <w:r>
        <w:rPr>
          <w:rFonts w:hint="eastAsia" w:ascii="仿宋_GB2312" w:hAnsi="仿宋_GB2312" w:eastAsia="仿宋_GB2312" w:cs="仿宋_GB2312"/>
          <w:b w:val="0"/>
          <w:i w:val="0"/>
          <w:color w:val="000000"/>
          <w:sz w:val="32"/>
          <w:szCs w:val="32"/>
          <w:lang w:val="en-US" w:eastAsia="zh-CN"/>
        </w:rPr>
        <w:t>支援“五治融合”的生动局面。</w:t>
      </w:r>
    </w:p>
    <w:p w14:paraId="142FD14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i w:val="0"/>
          <w:color w:val="000000"/>
          <w:sz w:val="32"/>
          <w:szCs w:val="32"/>
          <w:lang w:val="en-US" w:eastAsia="zh-CN"/>
        </w:rPr>
      </w:pPr>
    </w:p>
    <w:p w14:paraId="0F76C8C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i w:val="0"/>
          <w:color w:val="000000"/>
          <w:sz w:val="32"/>
          <w:szCs w:val="32"/>
          <w:lang w:val="en-US" w:eastAsia="zh-CN"/>
        </w:rPr>
      </w:pPr>
    </w:p>
    <w:p w14:paraId="6401A4EE">
      <w:pPr>
        <w:keepNext w:val="0"/>
        <w:keepLines w:val="0"/>
        <w:pageBreakBefore w:val="0"/>
        <w:widowControl w:val="0"/>
        <w:kinsoku/>
        <w:wordWrap/>
        <w:overflowPunct/>
        <w:topLinePunct w:val="0"/>
        <w:autoSpaceDE/>
        <w:autoSpaceDN/>
        <w:bidi w:val="0"/>
        <w:adjustRightInd/>
        <w:snapToGrid/>
        <w:spacing w:line="640" w:lineRule="exact"/>
        <w:ind w:left="0" w:leftChars="0" w:firstLine="3360" w:firstLineChars="1050"/>
        <w:jc w:val="center"/>
        <w:textAlignment w:val="auto"/>
        <w:rPr>
          <w:rFonts w:hint="default" w:ascii="仿宋_GB2312" w:hAnsi="仿宋_GB2312" w:eastAsia="仿宋_GB2312" w:cs="仿宋_GB2312"/>
          <w:b w:val="0"/>
          <w:i w:val="0"/>
          <w:color w:val="000000"/>
          <w:sz w:val="32"/>
          <w:szCs w:val="32"/>
          <w:lang w:val="en-US" w:eastAsia="zh-CN"/>
        </w:rPr>
      </w:pPr>
      <w:bookmarkStart w:id="0" w:name="_GoBack"/>
      <w:bookmarkEnd w:id="0"/>
    </w:p>
    <w:sectPr>
      <w:footerReference r:id="rId3" w:type="default"/>
      <w:pgSz w:w="11905" w:h="16838"/>
      <w:pgMar w:top="1701" w:right="1417" w:bottom="1440" w:left="179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E65BBD-FC78-427F-BBBC-A46BF507B2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7DC6A4-6CAB-4DA3-9CD7-38E33A62AF6D}"/>
  </w:font>
  <w:font w:name="方正小标宋简体">
    <w:panose1 w:val="02000000000000000000"/>
    <w:charset w:val="86"/>
    <w:family w:val="auto"/>
    <w:pitch w:val="default"/>
    <w:sig w:usb0="00000001" w:usb1="08000000" w:usb2="00000000" w:usb3="00000000" w:csb0="00040000" w:csb1="00000000"/>
    <w:embedRegular r:id="rId3" w:fontKey="{276722A9-FA24-402E-877C-D6C1C0221E66}"/>
  </w:font>
  <w:font w:name="仿宋_GB2312">
    <w:altName w:val="仿宋"/>
    <w:panose1 w:val="02010609030101010101"/>
    <w:charset w:val="86"/>
    <w:family w:val="modern"/>
    <w:pitch w:val="default"/>
    <w:sig w:usb0="00000000" w:usb1="00000000" w:usb2="00000000" w:usb3="00000000" w:csb0="00040000" w:csb1="00000000"/>
    <w:embedRegular r:id="rId4" w:fontKey="{3F97A92B-0253-4725-8174-C118FB92ACC9}"/>
  </w:font>
  <w:font w:name="楷体_GB2312">
    <w:altName w:val="楷体"/>
    <w:panose1 w:val="02010609030101010101"/>
    <w:charset w:val="86"/>
    <w:family w:val="modern"/>
    <w:pitch w:val="default"/>
    <w:sig w:usb0="00000000" w:usb1="00000000" w:usb2="00000000" w:usb3="00000000" w:csb0="00040000" w:csb1="00000000"/>
    <w:embedRegular r:id="rId5" w:fontKey="{474F8169-F521-43C6-AEA8-8B80B8EC78D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5353"/>
      <w:docPartObj>
        <w:docPartGallery w:val="autotext"/>
      </w:docPartObj>
    </w:sdtPr>
    <w:sdtEndPr>
      <w:rPr>
        <w:sz w:val="24"/>
        <w:szCs w:val="24"/>
      </w:rPr>
    </w:sdtEndPr>
    <w:sdtContent>
      <w:p w14:paraId="5483B16C">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2 -</w:t>
        </w:r>
        <w:r>
          <w:rPr>
            <w:sz w:val="24"/>
            <w:szCs w:val="24"/>
          </w:rPr>
          <w:fldChar w:fldCharType="end"/>
        </w:r>
      </w:p>
    </w:sdtContent>
  </w:sdt>
  <w:p w14:paraId="556C15B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jU3ZjliYjdkMDNhODNlNjU2NTVkYTdjYWU4MTkifQ=="/>
    <w:docVar w:name="KSO_WPS_MARK_KEY" w:val="f356bdce-a7d6-4589-aac1-f24022250443"/>
  </w:docVars>
  <w:rsids>
    <w:rsidRoot w:val="004427EC"/>
    <w:rsid w:val="00004993"/>
    <w:rsid w:val="0005519A"/>
    <w:rsid w:val="000A2D97"/>
    <w:rsid w:val="000A64E8"/>
    <w:rsid w:val="000B3D61"/>
    <w:rsid w:val="000D1FBD"/>
    <w:rsid w:val="000D459E"/>
    <w:rsid w:val="000E0EA7"/>
    <w:rsid w:val="001348FD"/>
    <w:rsid w:val="00157AC5"/>
    <w:rsid w:val="00183DDC"/>
    <w:rsid w:val="001A414C"/>
    <w:rsid w:val="001B5FAA"/>
    <w:rsid w:val="001D1328"/>
    <w:rsid w:val="001E586F"/>
    <w:rsid w:val="00201026"/>
    <w:rsid w:val="00255191"/>
    <w:rsid w:val="00262E36"/>
    <w:rsid w:val="00263DCF"/>
    <w:rsid w:val="00274BEC"/>
    <w:rsid w:val="002D221E"/>
    <w:rsid w:val="002F27C1"/>
    <w:rsid w:val="003217F3"/>
    <w:rsid w:val="003441CF"/>
    <w:rsid w:val="00394528"/>
    <w:rsid w:val="003C057F"/>
    <w:rsid w:val="003C46CA"/>
    <w:rsid w:val="003E0ADA"/>
    <w:rsid w:val="003F1D95"/>
    <w:rsid w:val="00413ABC"/>
    <w:rsid w:val="00414374"/>
    <w:rsid w:val="004210C9"/>
    <w:rsid w:val="004427EC"/>
    <w:rsid w:val="004B6DA1"/>
    <w:rsid w:val="004C5E00"/>
    <w:rsid w:val="004D4F91"/>
    <w:rsid w:val="004E26D8"/>
    <w:rsid w:val="00501CA6"/>
    <w:rsid w:val="00503F64"/>
    <w:rsid w:val="00517832"/>
    <w:rsid w:val="00530D02"/>
    <w:rsid w:val="005C0134"/>
    <w:rsid w:val="005E2706"/>
    <w:rsid w:val="00620848"/>
    <w:rsid w:val="00640C79"/>
    <w:rsid w:val="006558A7"/>
    <w:rsid w:val="006579E5"/>
    <w:rsid w:val="00667C04"/>
    <w:rsid w:val="00697F67"/>
    <w:rsid w:val="006B6C2A"/>
    <w:rsid w:val="006B77A9"/>
    <w:rsid w:val="006E55C2"/>
    <w:rsid w:val="00717C94"/>
    <w:rsid w:val="007306F8"/>
    <w:rsid w:val="007608E5"/>
    <w:rsid w:val="00761ED7"/>
    <w:rsid w:val="00764E3B"/>
    <w:rsid w:val="00766127"/>
    <w:rsid w:val="00770932"/>
    <w:rsid w:val="00791C67"/>
    <w:rsid w:val="007C116E"/>
    <w:rsid w:val="007D2812"/>
    <w:rsid w:val="007E2CBF"/>
    <w:rsid w:val="0083255B"/>
    <w:rsid w:val="0083584E"/>
    <w:rsid w:val="00914BB9"/>
    <w:rsid w:val="00937BD6"/>
    <w:rsid w:val="009630E2"/>
    <w:rsid w:val="0099535E"/>
    <w:rsid w:val="009A4F16"/>
    <w:rsid w:val="009D0AAD"/>
    <w:rsid w:val="009E10C0"/>
    <w:rsid w:val="009F43E7"/>
    <w:rsid w:val="009F647F"/>
    <w:rsid w:val="00A16588"/>
    <w:rsid w:val="00A5342E"/>
    <w:rsid w:val="00A60B13"/>
    <w:rsid w:val="00A86608"/>
    <w:rsid w:val="00AC5A66"/>
    <w:rsid w:val="00B3681B"/>
    <w:rsid w:val="00B4392E"/>
    <w:rsid w:val="00B819C3"/>
    <w:rsid w:val="00BE074F"/>
    <w:rsid w:val="00BE573D"/>
    <w:rsid w:val="00C60CB5"/>
    <w:rsid w:val="00C62C75"/>
    <w:rsid w:val="00C97F61"/>
    <w:rsid w:val="00CB5019"/>
    <w:rsid w:val="00CD7E51"/>
    <w:rsid w:val="00CE2A19"/>
    <w:rsid w:val="00CF429F"/>
    <w:rsid w:val="00D02A65"/>
    <w:rsid w:val="00D750DC"/>
    <w:rsid w:val="00D84C8F"/>
    <w:rsid w:val="00D92EEB"/>
    <w:rsid w:val="00DA0184"/>
    <w:rsid w:val="00DE0E42"/>
    <w:rsid w:val="00E06B17"/>
    <w:rsid w:val="00E222F3"/>
    <w:rsid w:val="00E25467"/>
    <w:rsid w:val="00E40BEC"/>
    <w:rsid w:val="00E771E8"/>
    <w:rsid w:val="00EA3C52"/>
    <w:rsid w:val="00EC6D0E"/>
    <w:rsid w:val="00EF02C1"/>
    <w:rsid w:val="00F026E5"/>
    <w:rsid w:val="00F216B6"/>
    <w:rsid w:val="00FB6F11"/>
    <w:rsid w:val="00FC0E6F"/>
    <w:rsid w:val="00FE5191"/>
    <w:rsid w:val="066C2178"/>
    <w:rsid w:val="11E81BA4"/>
    <w:rsid w:val="1859378E"/>
    <w:rsid w:val="1A3A469F"/>
    <w:rsid w:val="27296BE1"/>
    <w:rsid w:val="272C6257"/>
    <w:rsid w:val="2CC118F2"/>
    <w:rsid w:val="2D301ED0"/>
    <w:rsid w:val="31F2394F"/>
    <w:rsid w:val="350F6EAA"/>
    <w:rsid w:val="3B934DA1"/>
    <w:rsid w:val="402C6953"/>
    <w:rsid w:val="553A362D"/>
    <w:rsid w:val="59E74D70"/>
    <w:rsid w:val="615F1FF9"/>
    <w:rsid w:val="7004484A"/>
    <w:rsid w:val="75181163"/>
    <w:rsid w:val="76690CDF"/>
    <w:rsid w:val="78AF044D"/>
    <w:rsid w:val="7C26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4966</Words>
  <Characters>5011</Characters>
  <Lines>30</Lines>
  <Paragraphs>8</Paragraphs>
  <TotalTime>17</TotalTime>
  <ScaleCrop>false</ScaleCrop>
  <LinksUpToDate>false</LinksUpToDate>
  <CharactersWithSpaces>5038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2023-12-19T01:48:00Z</dcterms:created>
  <dc:creator>dreamsummit</dc:creator>
  <cp:lastModifiedBy>阿汤哥</cp:lastModifiedBy>
  <cp:lastPrinted>2025-12-05T00:38:00Z</cp:lastPrinted>
  <dcterms:modified xsi:type="dcterms:W3CDTF">2026-02-12T01:35:29Z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669F0AF73B93494189D47B02BDF7C794</vt:lpwstr>
  </property>
  <property fmtid="{D5CDD505-2E9C-101B-9397-08002B2CF9AE}" pid="4" name="KSOTemplateDocerSaveRecord">
    <vt:lpwstr>eyJoZGlkIjoiODdhMGZlMmFiYjk4MTBlNzViOGI4NTkwODFlNzYxMTMiLCJ1c2VySWQiOiIyNDk0MDI4OTMifQ==</vt:lpwstr>
  </property>
</Properties>
</file>