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549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sz w:val="44"/>
          <w:szCs w:val="44"/>
          <w:lang w:val="en-US" w:eastAsia="zh-CN"/>
        </w:rPr>
      </w:pPr>
      <w:r>
        <w:rPr>
          <w:rFonts w:hint="eastAsia" w:ascii="方正小标宋简体" w:hAnsi="方正小标宋简体" w:eastAsia="方正小标宋简体"/>
          <w:sz w:val="44"/>
          <w:szCs w:val="44"/>
          <w:lang w:val="en-US" w:eastAsia="zh-CN"/>
        </w:rPr>
        <w:t>中共平氏镇委员会 平氏镇人民政府</w:t>
      </w:r>
    </w:p>
    <w:p w14:paraId="05FAD4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sz w:val="44"/>
          <w:szCs w:val="44"/>
          <w:lang w:val="en-US" w:eastAsia="zh-CN"/>
        </w:rPr>
      </w:pPr>
      <w:r>
        <w:rPr>
          <w:rFonts w:hint="eastAsia" w:ascii="方正小标宋简体" w:hAnsi="方正小标宋简体" w:eastAsia="方正小标宋简体"/>
          <w:sz w:val="44"/>
          <w:szCs w:val="44"/>
          <w:lang w:val="en-US" w:eastAsia="zh-CN"/>
        </w:rPr>
        <w:t>关于2025年度法治政府建设情况的报告</w:t>
      </w:r>
    </w:p>
    <w:p w14:paraId="1DFF0E5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198332A6">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jc w:val="left"/>
        <w:textAlignment w:val="auto"/>
        <w:rPr>
          <w:rFonts w:hint="eastAsia" w:ascii="仿宋" w:hAnsi="仿宋" w:eastAsia="仿宋" w:cs="仿宋"/>
          <w:b w:val="0"/>
          <w:bCs w:val="0"/>
          <w:i w:val="0"/>
          <w:spacing w:val="0"/>
          <w:sz w:val="32"/>
          <w:szCs w:val="32"/>
          <w:lang w:val="en-US" w:eastAsia="zh-CN"/>
        </w:rPr>
      </w:pPr>
      <w:r>
        <w:rPr>
          <w:rFonts w:hint="eastAsia" w:ascii="仿宋" w:hAnsi="仿宋" w:eastAsia="仿宋" w:cs="仿宋"/>
          <w:b w:val="0"/>
          <w:bCs w:val="0"/>
          <w:i w:val="0"/>
          <w:spacing w:val="0"/>
          <w:sz w:val="32"/>
          <w:szCs w:val="32"/>
          <w:lang w:val="en-US" w:eastAsia="zh-CN"/>
        </w:rPr>
        <w:t>2025年，平氏镇坚持以习近平新时代中国特色社会主义思想为指导，深入学习贯彻习近平法治思想和党的二十大和二十届历次全会精神，积极落实《中共中央关于全面推进依法治国若干重大问题的决定》、国务院《全面推进依法行政实施纲要》《法治南阳（法治政府）建设实施方案2022-2025》《桐柏县法治政府建设实施方案2022-2025》等文件要求，在县委、县政府的坚强领导和依法治县办的有力指导下，严格履行政府行政职能，加快法治社会建设，规范行政执法行为，健全依法行政监督机制，推动法治政府水平不断提高。现将有关情况报告如下：</w:t>
      </w:r>
    </w:p>
    <w:p w14:paraId="592F1C0C">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jc w:val="left"/>
        <w:textAlignment w:val="auto"/>
        <w:rPr>
          <w:rFonts w:hint="eastAsia" w:ascii="黑体" w:hAnsi="黑体" w:eastAsia="黑体" w:cs="黑体"/>
          <w:b w:val="0"/>
          <w:bCs w:val="0"/>
          <w:i w:val="0"/>
          <w:spacing w:val="0"/>
          <w:sz w:val="32"/>
          <w:szCs w:val="32"/>
          <w:lang w:val="en-US" w:eastAsia="zh-CN"/>
        </w:rPr>
      </w:pPr>
      <w:r>
        <w:rPr>
          <w:rFonts w:hint="eastAsia" w:ascii="黑体" w:hAnsi="黑体" w:eastAsia="黑体" w:cs="黑体"/>
          <w:b w:val="0"/>
          <w:bCs w:val="0"/>
          <w:i w:val="0"/>
          <w:spacing w:val="0"/>
          <w:sz w:val="32"/>
          <w:szCs w:val="32"/>
          <w:lang w:val="en-US" w:eastAsia="zh-CN"/>
        </w:rPr>
        <w:t>一、2025年度推进法治政府建设的主要举措和成效</w:t>
      </w:r>
    </w:p>
    <w:p w14:paraId="0F57C145">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jc w:val="left"/>
        <w:textAlignment w:val="auto"/>
        <w:rPr>
          <w:rFonts w:hint="eastAsia" w:ascii="仿宋" w:hAnsi="仿宋" w:eastAsia="仿宋" w:cs="仿宋"/>
          <w:b w:val="0"/>
          <w:bCs w:val="0"/>
          <w:i w:val="0"/>
          <w:spacing w:val="0"/>
          <w:sz w:val="32"/>
          <w:szCs w:val="32"/>
          <w:lang w:val="en-US" w:eastAsia="zh-CN"/>
        </w:rPr>
      </w:pPr>
      <w:r>
        <w:rPr>
          <w:rFonts w:hint="eastAsia" w:ascii="楷体" w:hAnsi="楷体" w:eastAsia="楷体" w:cs="楷体"/>
          <w:b w:val="0"/>
          <w:bCs w:val="0"/>
          <w:i w:val="0"/>
          <w:spacing w:val="0"/>
          <w:sz w:val="32"/>
          <w:szCs w:val="32"/>
          <w:lang w:val="en-US" w:eastAsia="zh-CN"/>
        </w:rPr>
        <w:t>（一）强化组织领导，压实法治建设主体责任。</w:t>
      </w:r>
      <w:r>
        <w:rPr>
          <w:rFonts w:hint="eastAsia" w:ascii="仿宋" w:hAnsi="仿宋" w:eastAsia="仿宋" w:cs="仿宋"/>
          <w:b/>
          <w:bCs/>
          <w:i w:val="0"/>
          <w:spacing w:val="0"/>
          <w:sz w:val="32"/>
          <w:szCs w:val="32"/>
          <w:lang w:val="en-US" w:eastAsia="zh-CN"/>
        </w:rPr>
        <w:t>一是</w:t>
      </w:r>
      <w:r>
        <w:rPr>
          <w:rFonts w:hint="eastAsia" w:ascii="仿宋" w:hAnsi="仿宋" w:eastAsia="仿宋" w:cs="仿宋"/>
          <w:b w:val="0"/>
          <w:bCs w:val="0"/>
          <w:i w:val="0"/>
          <w:spacing w:val="0"/>
          <w:sz w:val="32"/>
          <w:szCs w:val="32"/>
          <w:lang w:val="en-US" w:eastAsia="zh-CN"/>
        </w:rPr>
        <w:t>党政主要负责人切实履行第一责任人职责。镇党委、政府始终将法治政府建设摆在全局工作的重要位置，认真履行推进法治建设第一责任人职责，带头学法用法，研究部署法治工作。全年召开党委会、政府专题会研究法治建设工作12次，将法治建设纳入年度工作计划和重要议事日程，与经济社会发展同部署、同推进、同督促、同考核。</w:t>
      </w:r>
      <w:r>
        <w:rPr>
          <w:rFonts w:hint="eastAsia" w:ascii="仿宋" w:hAnsi="仿宋" w:eastAsia="仿宋" w:cs="仿宋"/>
          <w:b/>
          <w:bCs/>
          <w:i w:val="0"/>
          <w:spacing w:val="0"/>
          <w:sz w:val="32"/>
          <w:szCs w:val="32"/>
          <w:lang w:val="en-US" w:eastAsia="zh-CN"/>
        </w:rPr>
        <w:t>二是</w:t>
      </w:r>
      <w:r>
        <w:rPr>
          <w:rFonts w:hint="eastAsia" w:ascii="仿宋" w:hAnsi="仿宋" w:eastAsia="仿宋" w:cs="仿宋"/>
          <w:b w:val="0"/>
          <w:bCs w:val="0"/>
          <w:i w:val="0"/>
          <w:spacing w:val="0"/>
          <w:sz w:val="32"/>
          <w:szCs w:val="32"/>
          <w:lang w:val="en-US" w:eastAsia="zh-CN"/>
        </w:rPr>
        <w:t>健全工作机制。</w:t>
      </w:r>
      <w:r>
        <w:rPr>
          <w:rFonts w:hint="eastAsia" w:ascii="仿宋" w:hAnsi="仿宋" w:eastAsia="仿宋" w:cs="仿宋"/>
          <w:b w:val="0"/>
          <w:bCs w:val="0"/>
          <w:i w:val="0"/>
          <w:spacing w:val="0"/>
          <w:sz w:val="32"/>
          <w:szCs w:val="32"/>
        </w:rPr>
        <w:t>调整充实镇法治建设工作领导小组，</w:t>
      </w:r>
      <w:r>
        <w:rPr>
          <w:rFonts w:hint="eastAsia" w:ascii="仿宋" w:hAnsi="仿宋" w:eastAsia="仿宋" w:cs="仿宋"/>
          <w:sz w:val="32"/>
          <w:szCs w:val="32"/>
          <w:lang w:val="en-US" w:eastAsia="zh-CN"/>
        </w:rPr>
        <w:t>成立了由镇党委书记廖天祎任组长、镇长刘畅任副组长、</w:t>
      </w:r>
      <w:r>
        <w:rPr>
          <w:rFonts w:hint="eastAsia" w:ascii="仿宋" w:hAnsi="仿宋" w:eastAsia="仿宋" w:cs="仿宋"/>
          <w:b w:val="0"/>
          <w:bCs w:val="0"/>
          <w:i w:val="0"/>
          <w:spacing w:val="0"/>
          <w:sz w:val="32"/>
          <w:szCs w:val="32"/>
        </w:rPr>
        <w:t>相关站所负责人为成员</w:t>
      </w:r>
      <w:r>
        <w:rPr>
          <w:rFonts w:hint="eastAsia" w:ascii="仿宋" w:hAnsi="仿宋" w:eastAsia="仿宋" w:cs="仿宋"/>
          <w:sz w:val="32"/>
          <w:szCs w:val="32"/>
          <w:lang w:val="en-US" w:eastAsia="zh-CN"/>
        </w:rPr>
        <w:t>的法治建设工作领导小组</w:t>
      </w:r>
      <w:r>
        <w:rPr>
          <w:rFonts w:hint="eastAsia" w:ascii="仿宋" w:hAnsi="仿宋" w:eastAsia="仿宋" w:cs="仿宋"/>
          <w:b w:val="0"/>
          <w:bCs w:val="0"/>
          <w:i w:val="0"/>
          <w:spacing w:val="0"/>
          <w:sz w:val="32"/>
          <w:szCs w:val="32"/>
        </w:rPr>
        <w:t>，</w:t>
      </w:r>
      <w:r>
        <w:rPr>
          <w:rFonts w:hint="eastAsia" w:ascii="仿宋" w:hAnsi="仿宋" w:eastAsia="仿宋" w:cs="仿宋"/>
          <w:b w:val="0"/>
          <w:bCs w:val="0"/>
          <w:i w:val="0"/>
          <w:spacing w:val="0"/>
          <w:sz w:val="32"/>
          <w:szCs w:val="32"/>
          <w:lang w:val="en-US" w:eastAsia="zh-CN"/>
        </w:rPr>
        <w:t>明确职责分工，形成了“党委统一领导、政府组织实施、部门各负其责、群众积极参与”的法治建设工作格局。</w:t>
      </w:r>
      <w:r>
        <w:rPr>
          <w:rFonts w:hint="eastAsia" w:ascii="仿宋" w:hAnsi="仿宋" w:eastAsia="仿宋" w:cs="仿宋"/>
          <w:b/>
          <w:bCs/>
          <w:i w:val="0"/>
          <w:spacing w:val="0"/>
          <w:sz w:val="32"/>
          <w:szCs w:val="32"/>
          <w:lang w:val="en-US" w:eastAsia="zh-CN"/>
        </w:rPr>
        <w:t>三是</w:t>
      </w:r>
      <w:r>
        <w:rPr>
          <w:rFonts w:hint="eastAsia" w:ascii="仿宋" w:hAnsi="仿宋" w:eastAsia="仿宋" w:cs="仿宋"/>
          <w:b w:val="0"/>
          <w:bCs w:val="0"/>
          <w:i w:val="0"/>
          <w:spacing w:val="0"/>
          <w:sz w:val="32"/>
          <w:szCs w:val="32"/>
          <w:lang w:val="en-US" w:eastAsia="zh-CN"/>
        </w:rPr>
        <w:t>严格执行领导干部年终述法制度，将依法履职情况作为衡量干部工作实绩的重要内容，推动法治责任落实。</w:t>
      </w:r>
    </w:p>
    <w:p w14:paraId="16AE170B">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jc w:val="left"/>
        <w:textAlignment w:val="auto"/>
        <w:rPr>
          <w:rFonts w:hint="eastAsia" w:ascii="仿宋" w:hAnsi="仿宋" w:eastAsia="仿宋" w:cs="仿宋"/>
          <w:b w:val="0"/>
          <w:bCs w:val="0"/>
          <w:i w:val="0"/>
          <w:spacing w:val="0"/>
          <w:sz w:val="32"/>
          <w:szCs w:val="32"/>
          <w:lang w:val="en-US" w:eastAsia="zh-CN"/>
        </w:rPr>
      </w:pPr>
      <w:r>
        <w:rPr>
          <w:rFonts w:hint="eastAsia" w:ascii="楷体" w:hAnsi="楷体" w:eastAsia="楷体" w:cs="楷体"/>
          <w:b w:val="0"/>
          <w:bCs w:val="0"/>
          <w:i w:val="0"/>
          <w:spacing w:val="0"/>
          <w:sz w:val="32"/>
          <w:szCs w:val="32"/>
          <w:lang w:val="en-US" w:eastAsia="zh-CN"/>
        </w:rPr>
        <w:t>（二）深化学习宣传，提升法治思维和法治素养。</w:t>
      </w:r>
      <w:r>
        <w:rPr>
          <w:rFonts w:hint="eastAsia" w:ascii="仿宋" w:hAnsi="仿宋" w:eastAsia="仿宋" w:cs="仿宋"/>
          <w:b/>
          <w:bCs/>
          <w:i w:val="0"/>
          <w:spacing w:val="0"/>
          <w:sz w:val="32"/>
          <w:szCs w:val="32"/>
          <w:lang w:val="en-US" w:eastAsia="zh-CN"/>
        </w:rPr>
        <w:t>一是</w:t>
      </w:r>
      <w:r>
        <w:rPr>
          <w:rFonts w:hint="eastAsia" w:ascii="仿宋" w:hAnsi="仿宋" w:eastAsia="仿宋" w:cs="仿宋"/>
          <w:b w:val="0"/>
          <w:bCs w:val="0"/>
          <w:i w:val="0"/>
          <w:spacing w:val="0"/>
          <w:sz w:val="32"/>
          <w:szCs w:val="32"/>
          <w:lang w:val="en-US" w:eastAsia="zh-CN"/>
        </w:rPr>
        <w:t>抓牢“关键少数”学法。坚持领导干部带头学法，将宪法、民法典、行政法及与“三农工作”密切相关的法律法规纳入党委理论学习中心组学习计划和干部教育培训内容。全年组织党委中心组学法2次，举办镇村干部法治专题讲座4场，参学人员达200余人次。</w:t>
      </w:r>
      <w:r>
        <w:rPr>
          <w:rFonts w:hint="eastAsia" w:ascii="仿宋" w:hAnsi="仿宋" w:eastAsia="仿宋" w:cs="仿宋"/>
          <w:b/>
          <w:bCs/>
          <w:i w:val="0"/>
          <w:spacing w:val="0"/>
          <w:sz w:val="32"/>
          <w:szCs w:val="32"/>
          <w:lang w:val="en-US" w:eastAsia="zh-CN"/>
        </w:rPr>
        <w:t>二是</w:t>
      </w:r>
      <w:r>
        <w:rPr>
          <w:rFonts w:hint="eastAsia" w:ascii="仿宋" w:hAnsi="仿宋" w:eastAsia="仿宋" w:cs="仿宋"/>
          <w:b w:val="0"/>
          <w:bCs w:val="0"/>
          <w:i w:val="0"/>
          <w:spacing w:val="0"/>
          <w:sz w:val="32"/>
          <w:szCs w:val="32"/>
          <w:lang w:val="en-US" w:eastAsia="zh-CN"/>
        </w:rPr>
        <w:t>拓展普法宣传广度深度。深入实施“八五”普法规划，落实“谁执法谁普法”责任制。结合“国家安全教育日”“宪法宣传周”等重要节点，组织开展“法律进乡村”“法律进校园”等普法宣传活动12场次，发放普法宣传资料500余份，悬挂横幅15条，解答群众法律咨询105余人次，营造了浓厚的法治氛围。</w:t>
      </w:r>
      <w:r>
        <w:rPr>
          <w:rFonts w:hint="eastAsia" w:ascii="仿宋" w:hAnsi="仿宋" w:eastAsia="仿宋" w:cs="仿宋"/>
          <w:b/>
          <w:bCs/>
          <w:i w:val="0"/>
          <w:spacing w:val="0"/>
          <w:sz w:val="32"/>
          <w:szCs w:val="32"/>
          <w:lang w:val="en-US" w:eastAsia="zh-CN"/>
        </w:rPr>
        <w:t>三是</w:t>
      </w:r>
      <w:r>
        <w:rPr>
          <w:rFonts w:hint="eastAsia" w:ascii="仿宋" w:hAnsi="仿宋" w:eastAsia="仿宋" w:cs="仿宋"/>
          <w:b w:val="0"/>
          <w:bCs w:val="0"/>
          <w:i w:val="0"/>
          <w:spacing w:val="0"/>
          <w:sz w:val="32"/>
          <w:szCs w:val="32"/>
          <w:lang w:val="en-US" w:eastAsia="zh-CN"/>
        </w:rPr>
        <w:t>夯实基层普法阵地。持续推进“民主法治示范村”创建活动，完善村（居）法治文化广场、法治宣传栏等阵地建设。壮大“法律明白人”“法治带头人”队伍，全镇现有在册“法律明白人”84名，开展专题培训4次，有效发挥了他们在政策宣讲、法律服务、矛盾纠纷化解中的积极作用。</w:t>
      </w:r>
    </w:p>
    <w:p w14:paraId="4EAD3113">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jc w:val="left"/>
        <w:textAlignment w:val="auto"/>
        <w:rPr>
          <w:rFonts w:hint="eastAsia" w:ascii="仿宋" w:hAnsi="仿宋" w:eastAsia="仿宋" w:cs="仿宋"/>
          <w:b w:val="0"/>
          <w:bCs w:val="0"/>
          <w:i w:val="0"/>
          <w:spacing w:val="0"/>
          <w:sz w:val="32"/>
          <w:szCs w:val="32"/>
          <w:lang w:val="en-US" w:eastAsia="zh-CN"/>
        </w:rPr>
      </w:pPr>
      <w:r>
        <w:rPr>
          <w:rFonts w:hint="eastAsia" w:ascii="楷体" w:hAnsi="楷体" w:eastAsia="楷体" w:cs="楷体"/>
          <w:b w:val="0"/>
          <w:bCs w:val="0"/>
          <w:i w:val="0"/>
          <w:spacing w:val="0"/>
          <w:sz w:val="32"/>
          <w:szCs w:val="32"/>
          <w:lang w:val="en-US" w:eastAsia="zh-CN"/>
        </w:rPr>
        <w:t>（三）规范权力运行，推进依法全面履职。</w:t>
      </w:r>
      <w:r>
        <w:rPr>
          <w:rFonts w:hint="eastAsia" w:ascii="仿宋" w:hAnsi="仿宋" w:eastAsia="仿宋" w:cs="仿宋"/>
          <w:b/>
          <w:bCs/>
          <w:i w:val="0"/>
          <w:spacing w:val="0"/>
          <w:sz w:val="32"/>
          <w:szCs w:val="32"/>
          <w:lang w:val="en-US" w:eastAsia="zh-CN"/>
        </w:rPr>
        <w:t>一是</w:t>
      </w:r>
      <w:r>
        <w:rPr>
          <w:rFonts w:hint="eastAsia" w:ascii="仿宋" w:hAnsi="仿宋" w:eastAsia="仿宋" w:cs="仿宋"/>
          <w:b w:val="0"/>
          <w:bCs w:val="0"/>
          <w:i w:val="0"/>
          <w:spacing w:val="0"/>
          <w:sz w:val="32"/>
          <w:szCs w:val="32"/>
          <w:lang w:val="en-US" w:eastAsia="zh-CN"/>
        </w:rPr>
        <w:t>深化“放管服”改革。持续推进政务服务标准化、规范化、便利化，全面推行“一网通办”“最多跑一次”。</w:t>
      </w:r>
      <w:r>
        <w:rPr>
          <w:rFonts w:hint="eastAsia" w:ascii="仿宋" w:hAnsi="仿宋" w:eastAsia="仿宋" w:cs="仿宋"/>
          <w:b/>
          <w:bCs/>
          <w:i w:val="0"/>
          <w:spacing w:val="0"/>
          <w:sz w:val="32"/>
          <w:szCs w:val="32"/>
          <w:lang w:val="en-US" w:eastAsia="zh-CN"/>
        </w:rPr>
        <w:t>二是</w:t>
      </w:r>
      <w:r>
        <w:rPr>
          <w:rFonts w:hint="eastAsia" w:ascii="仿宋" w:hAnsi="仿宋" w:eastAsia="仿宋" w:cs="仿宋"/>
          <w:b w:val="0"/>
          <w:bCs w:val="0"/>
          <w:i w:val="0"/>
          <w:spacing w:val="0"/>
          <w:sz w:val="32"/>
          <w:szCs w:val="32"/>
          <w:lang w:val="en-US" w:eastAsia="zh-CN"/>
        </w:rPr>
        <w:t>严格规范公正文明执法。全面推行行政执法“三项制度”（行政执法公示制度、执法全过程记录制度、重大执法决定法制审核制度）。</w:t>
      </w:r>
      <w:r>
        <w:rPr>
          <w:rFonts w:hint="eastAsia" w:ascii="仿宋" w:hAnsi="仿宋" w:eastAsia="仿宋" w:cs="仿宋"/>
          <w:b/>
          <w:bCs/>
          <w:i w:val="0"/>
          <w:spacing w:val="0"/>
          <w:sz w:val="32"/>
          <w:szCs w:val="32"/>
          <w:lang w:val="en-US" w:eastAsia="zh-CN"/>
        </w:rPr>
        <w:t>三是</w:t>
      </w:r>
      <w:r>
        <w:rPr>
          <w:rFonts w:hint="eastAsia" w:ascii="仿宋" w:hAnsi="仿宋" w:eastAsia="仿宋" w:cs="仿宋"/>
          <w:b w:val="0"/>
          <w:bCs w:val="0"/>
          <w:i w:val="0"/>
          <w:spacing w:val="0"/>
          <w:sz w:val="32"/>
          <w:szCs w:val="32"/>
          <w:lang w:val="en-US" w:eastAsia="zh-CN"/>
        </w:rPr>
        <w:t>加强镇综合行政执法队伍建设。组织执法人员参加业务培训和资格考试，提升执法能力。</w:t>
      </w:r>
      <w:r>
        <w:rPr>
          <w:rFonts w:hint="eastAsia" w:ascii="仿宋" w:hAnsi="仿宋" w:eastAsia="仿宋" w:cs="仿宋"/>
          <w:b/>
          <w:bCs/>
          <w:i w:val="0"/>
          <w:spacing w:val="0"/>
          <w:sz w:val="32"/>
          <w:szCs w:val="32"/>
          <w:lang w:val="en-US" w:eastAsia="zh-CN"/>
        </w:rPr>
        <w:t>四是</w:t>
      </w:r>
      <w:r>
        <w:rPr>
          <w:rFonts w:hint="eastAsia" w:ascii="仿宋" w:hAnsi="仿宋" w:eastAsia="仿宋" w:cs="仿宋"/>
          <w:b w:val="0"/>
          <w:bCs w:val="0"/>
          <w:i w:val="0"/>
          <w:spacing w:val="0"/>
          <w:sz w:val="32"/>
          <w:szCs w:val="32"/>
          <w:lang w:val="en-US" w:eastAsia="zh-CN"/>
        </w:rPr>
        <w:t>强化权力监督制约。自觉接受镇人大依法监督和政协民主监督，认真办理人大代表建议和政协委员提案。</w:t>
      </w:r>
    </w:p>
    <w:p w14:paraId="6A6D9C22">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jc w:val="left"/>
        <w:textAlignment w:val="auto"/>
        <w:rPr>
          <w:rFonts w:hint="eastAsia" w:ascii="仿宋" w:hAnsi="仿宋" w:eastAsia="仿宋" w:cs="仿宋"/>
          <w:b w:val="0"/>
          <w:bCs w:val="0"/>
          <w:i w:val="0"/>
          <w:spacing w:val="0"/>
          <w:sz w:val="32"/>
          <w:szCs w:val="32"/>
          <w:lang w:val="en-US" w:eastAsia="zh-CN"/>
        </w:rPr>
      </w:pPr>
      <w:r>
        <w:rPr>
          <w:rFonts w:hint="eastAsia" w:ascii="楷体" w:hAnsi="楷体" w:eastAsia="楷体" w:cs="楷体"/>
          <w:b w:val="0"/>
          <w:bCs w:val="0"/>
          <w:i w:val="0"/>
          <w:spacing w:val="0"/>
          <w:sz w:val="32"/>
          <w:szCs w:val="32"/>
          <w:lang w:val="en-US" w:eastAsia="zh-CN"/>
        </w:rPr>
        <w:t>（四）化解矛盾纠纷，维护社会和谐稳定。</w:t>
      </w:r>
      <w:r>
        <w:rPr>
          <w:rFonts w:hint="eastAsia" w:ascii="仿宋" w:hAnsi="仿宋" w:eastAsia="仿宋" w:cs="仿宋"/>
          <w:b/>
          <w:bCs/>
          <w:i w:val="0"/>
          <w:spacing w:val="0"/>
          <w:sz w:val="32"/>
          <w:szCs w:val="32"/>
          <w:lang w:val="en-US" w:eastAsia="zh-CN"/>
        </w:rPr>
        <w:t>一是</w:t>
      </w:r>
      <w:r>
        <w:rPr>
          <w:rFonts w:hint="eastAsia" w:ascii="仿宋" w:hAnsi="仿宋" w:eastAsia="仿宋" w:cs="仿宋"/>
          <w:b w:val="0"/>
          <w:bCs w:val="0"/>
          <w:i w:val="0"/>
          <w:spacing w:val="0"/>
          <w:sz w:val="32"/>
          <w:szCs w:val="32"/>
          <w:lang w:val="en-US" w:eastAsia="zh-CN"/>
        </w:rPr>
        <w:t>健全矛盾纠纷多元化解机制。坚持和发展新时代“枫桥经验”，整合人民调解、行政调解、司法调解资源，依托镇综治中心，打造“一站式”矛盾纠纷调处平台。</w:t>
      </w:r>
      <w:r>
        <w:rPr>
          <w:rFonts w:hint="eastAsia" w:ascii="仿宋" w:hAnsi="仿宋" w:eastAsia="仿宋" w:cs="仿宋"/>
          <w:b w:val="0"/>
          <w:bCs w:val="0"/>
          <w:i w:val="0"/>
          <w:spacing w:val="0"/>
          <w:sz w:val="32"/>
          <w:szCs w:val="32"/>
        </w:rPr>
        <w:t>全年排查矛盾</w:t>
      </w:r>
      <w:r>
        <w:rPr>
          <w:rFonts w:hint="eastAsia" w:ascii="仿宋" w:hAnsi="仿宋" w:eastAsia="仿宋" w:cs="仿宋"/>
          <w:b w:val="0"/>
          <w:bCs w:val="0"/>
          <w:i w:val="0"/>
          <w:color w:val="auto"/>
          <w:spacing w:val="0"/>
          <w:sz w:val="32"/>
          <w:szCs w:val="32"/>
        </w:rPr>
        <w:t>纠纷</w:t>
      </w:r>
      <w:r>
        <w:rPr>
          <w:rFonts w:hint="eastAsia" w:ascii="仿宋" w:hAnsi="仿宋" w:eastAsia="仿宋" w:cs="仿宋"/>
          <w:b w:val="0"/>
          <w:bCs w:val="0"/>
          <w:i w:val="0"/>
          <w:color w:val="auto"/>
          <w:spacing w:val="0"/>
          <w:sz w:val="32"/>
          <w:szCs w:val="32"/>
          <w:lang w:val="en-US" w:eastAsia="zh-CN"/>
        </w:rPr>
        <w:t>460</w:t>
      </w:r>
      <w:r>
        <w:rPr>
          <w:rFonts w:hint="eastAsia" w:ascii="仿宋" w:hAnsi="仿宋" w:eastAsia="仿宋" w:cs="仿宋"/>
          <w:b w:val="0"/>
          <w:bCs w:val="0"/>
          <w:i w:val="0"/>
          <w:spacing w:val="0"/>
          <w:sz w:val="32"/>
          <w:szCs w:val="32"/>
        </w:rPr>
        <w:t>起</w:t>
      </w:r>
      <w:r>
        <w:rPr>
          <w:rFonts w:hint="eastAsia" w:ascii="仿宋" w:hAnsi="仿宋" w:eastAsia="仿宋" w:cs="仿宋"/>
          <w:b w:val="0"/>
          <w:bCs w:val="0"/>
          <w:i w:val="0"/>
          <w:spacing w:val="0"/>
          <w:sz w:val="32"/>
          <w:szCs w:val="32"/>
          <w:lang w:eastAsia="zh-CN"/>
        </w:rPr>
        <w:t>，</w:t>
      </w:r>
      <w:r>
        <w:rPr>
          <w:rFonts w:hint="eastAsia" w:ascii="仿宋" w:hAnsi="仿宋" w:eastAsia="仿宋" w:cs="仿宋"/>
          <w:b w:val="0"/>
          <w:bCs w:val="0"/>
          <w:i w:val="0"/>
          <w:spacing w:val="0"/>
          <w:sz w:val="32"/>
          <w:szCs w:val="32"/>
        </w:rPr>
        <w:t>成功调解</w:t>
      </w:r>
      <w:r>
        <w:rPr>
          <w:rFonts w:hint="eastAsia" w:ascii="仿宋" w:hAnsi="仿宋" w:eastAsia="仿宋" w:cs="仿宋"/>
          <w:b w:val="0"/>
          <w:bCs w:val="0"/>
          <w:i w:val="0"/>
          <w:color w:val="auto"/>
          <w:spacing w:val="0"/>
          <w:sz w:val="32"/>
          <w:szCs w:val="32"/>
          <w:lang w:val="en-US" w:eastAsia="zh-CN"/>
        </w:rPr>
        <w:t>452</w:t>
      </w:r>
      <w:r>
        <w:rPr>
          <w:rFonts w:hint="eastAsia" w:ascii="仿宋" w:hAnsi="仿宋" w:eastAsia="仿宋" w:cs="仿宋"/>
          <w:b w:val="0"/>
          <w:bCs w:val="0"/>
          <w:i w:val="0"/>
          <w:spacing w:val="0"/>
          <w:sz w:val="32"/>
          <w:szCs w:val="32"/>
        </w:rPr>
        <w:t>起，调解成功率</w:t>
      </w:r>
      <w:r>
        <w:rPr>
          <w:rFonts w:hint="eastAsia" w:ascii="仿宋" w:hAnsi="仿宋" w:eastAsia="仿宋" w:cs="仿宋"/>
          <w:b w:val="0"/>
          <w:bCs w:val="0"/>
          <w:i w:val="0"/>
          <w:color w:val="auto"/>
          <w:spacing w:val="0"/>
          <w:sz w:val="32"/>
          <w:szCs w:val="32"/>
          <w:lang w:val="en-US" w:eastAsia="zh-CN"/>
        </w:rPr>
        <w:t>98.2</w:t>
      </w:r>
      <w:r>
        <w:rPr>
          <w:rFonts w:hint="eastAsia" w:ascii="仿宋" w:hAnsi="仿宋" w:eastAsia="仿宋" w:cs="仿宋"/>
          <w:b w:val="0"/>
          <w:bCs w:val="0"/>
          <w:i w:val="0"/>
          <w:color w:val="auto"/>
          <w:spacing w:val="0"/>
          <w:sz w:val="32"/>
          <w:szCs w:val="32"/>
        </w:rPr>
        <w:t>%，</w:t>
      </w:r>
      <w:r>
        <w:rPr>
          <w:rFonts w:hint="eastAsia" w:ascii="仿宋" w:hAnsi="仿宋" w:eastAsia="仿宋" w:cs="仿宋"/>
          <w:b w:val="0"/>
          <w:bCs w:val="0"/>
          <w:i w:val="0"/>
          <w:spacing w:val="0"/>
          <w:sz w:val="32"/>
          <w:szCs w:val="32"/>
          <w:lang w:val="en-US" w:eastAsia="zh-CN"/>
        </w:rPr>
        <w:t>有效预防了“民转刑”案件和群体性事件的发生。</w:t>
      </w:r>
      <w:r>
        <w:rPr>
          <w:rFonts w:hint="eastAsia" w:ascii="仿宋" w:hAnsi="仿宋" w:eastAsia="仿宋" w:cs="仿宋"/>
          <w:b/>
          <w:bCs/>
          <w:i w:val="0"/>
          <w:spacing w:val="0"/>
          <w:sz w:val="32"/>
          <w:szCs w:val="32"/>
          <w:lang w:val="en-US" w:eastAsia="zh-CN"/>
        </w:rPr>
        <w:t>二是</w:t>
      </w:r>
      <w:r>
        <w:rPr>
          <w:rFonts w:hint="eastAsia" w:ascii="仿宋" w:hAnsi="仿宋" w:eastAsia="仿宋" w:cs="仿宋"/>
          <w:b w:val="0"/>
          <w:bCs w:val="0"/>
          <w:i w:val="0"/>
          <w:spacing w:val="0"/>
          <w:sz w:val="32"/>
          <w:szCs w:val="32"/>
          <w:lang w:val="en-US" w:eastAsia="zh-CN"/>
        </w:rPr>
        <w:t>提升公共法律服务水平。加强镇公共法律服务工作站和村（居）公共法律服务工作室建设，为群众提供便捷高效的法律咨询、法律援助指引等服务。</w:t>
      </w:r>
    </w:p>
    <w:p w14:paraId="72508D5E">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jc w:val="left"/>
        <w:textAlignment w:val="auto"/>
        <w:rPr>
          <w:rFonts w:hint="eastAsia" w:ascii="黑体" w:hAnsi="黑体" w:eastAsia="黑体" w:cs="黑体"/>
          <w:b w:val="0"/>
          <w:bCs w:val="0"/>
          <w:i w:val="0"/>
          <w:spacing w:val="0"/>
          <w:sz w:val="32"/>
          <w:szCs w:val="32"/>
          <w:lang w:val="en-US" w:eastAsia="zh-CN"/>
        </w:rPr>
      </w:pPr>
      <w:r>
        <w:rPr>
          <w:rFonts w:hint="eastAsia" w:ascii="黑体" w:hAnsi="黑体" w:eastAsia="黑体" w:cs="黑体"/>
          <w:b w:val="0"/>
          <w:bCs w:val="0"/>
          <w:i w:val="0"/>
          <w:spacing w:val="0"/>
          <w:sz w:val="32"/>
          <w:szCs w:val="32"/>
          <w:lang w:val="en-US" w:eastAsia="zh-CN"/>
        </w:rPr>
        <w:t>二、存在的不足、原因分析及问题整改情况</w:t>
      </w:r>
    </w:p>
    <w:p w14:paraId="208DC28C">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jc w:val="left"/>
        <w:textAlignment w:val="auto"/>
        <w:rPr>
          <w:rFonts w:hint="eastAsia" w:ascii="仿宋" w:hAnsi="仿宋" w:eastAsia="仿宋" w:cs="仿宋"/>
          <w:b w:val="0"/>
          <w:bCs w:val="0"/>
          <w:i w:val="0"/>
          <w:spacing w:val="0"/>
          <w:sz w:val="32"/>
          <w:szCs w:val="32"/>
          <w:lang w:val="en-US" w:eastAsia="zh-CN"/>
        </w:rPr>
      </w:pPr>
      <w:r>
        <w:rPr>
          <w:rFonts w:hint="eastAsia" w:ascii="楷体" w:hAnsi="楷体" w:eastAsia="楷体" w:cs="楷体"/>
          <w:b w:val="0"/>
          <w:bCs w:val="0"/>
          <w:i w:val="0"/>
          <w:spacing w:val="0"/>
          <w:sz w:val="32"/>
          <w:szCs w:val="32"/>
          <w:lang w:val="en-US" w:eastAsia="zh-CN"/>
        </w:rPr>
        <w:t>（一）存在的不足。</w:t>
      </w:r>
      <w:r>
        <w:rPr>
          <w:rFonts w:hint="eastAsia" w:ascii="仿宋" w:hAnsi="仿宋" w:eastAsia="仿宋" w:cs="仿宋"/>
          <w:b/>
          <w:bCs/>
          <w:i w:val="0"/>
          <w:spacing w:val="0"/>
          <w:sz w:val="32"/>
          <w:szCs w:val="32"/>
          <w:lang w:val="en-US" w:eastAsia="zh-CN"/>
        </w:rPr>
        <w:t>一是</w:t>
      </w:r>
      <w:r>
        <w:rPr>
          <w:rFonts w:hint="eastAsia" w:ascii="仿宋" w:hAnsi="仿宋" w:eastAsia="仿宋" w:cs="仿宋"/>
          <w:b w:val="0"/>
          <w:bCs w:val="0"/>
          <w:i w:val="0"/>
          <w:spacing w:val="0"/>
          <w:sz w:val="32"/>
          <w:szCs w:val="32"/>
          <w:lang w:val="en-US" w:eastAsia="zh-CN"/>
        </w:rPr>
        <w:t>部分干部法治思维和依法办事能力有待提升。部分镇村干部运用法治思维和法治方式解决复杂问题的能力不强，存在凭经验办事的现象，对新修订的法律法规学用结合不够紧密。</w:t>
      </w:r>
      <w:r>
        <w:rPr>
          <w:rFonts w:hint="eastAsia" w:ascii="仿宋" w:hAnsi="仿宋" w:eastAsia="仿宋" w:cs="仿宋"/>
          <w:b/>
          <w:bCs/>
          <w:i w:val="0"/>
          <w:spacing w:val="0"/>
          <w:sz w:val="32"/>
          <w:szCs w:val="32"/>
          <w:lang w:val="en-US" w:eastAsia="zh-CN"/>
        </w:rPr>
        <w:t>二是</w:t>
      </w:r>
      <w:r>
        <w:rPr>
          <w:rFonts w:hint="eastAsia" w:ascii="仿宋" w:hAnsi="仿宋" w:eastAsia="仿宋" w:cs="仿宋"/>
          <w:b w:val="0"/>
          <w:bCs w:val="0"/>
          <w:i w:val="0"/>
          <w:spacing w:val="0"/>
          <w:sz w:val="32"/>
          <w:szCs w:val="32"/>
          <w:lang w:val="en-US" w:eastAsia="zh-CN"/>
        </w:rPr>
        <w:t>普法宣传的针对性和实效性有待增强。普法宣传形式仍显单一，普法的吸引力和感染力不强，效果有待进一步提高。</w:t>
      </w:r>
      <w:r>
        <w:rPr>
          <w:rFonts w:hint="eastAsia" w:ascii="仿宋" w:hAnsi="仿宋" w:eastAsia="仿宋" w:cs="仿宋"/>
          <w:b/>
          <w:bCs/>
          <w:i w:val="0"/>
          <w:spacing w:val="0"/>
          <w:sz w:val="32"/>
          <w:szCs w:val="32"/>
          <w:lang w:val="en-US" w:eastAsia="zh-CN"/>
        </w:rPr>
        <w:t>三是</w:t>
      </w:r>
      <w:r>
        <w:rPr>
          <w:rFonts w:hint="eastAsia" w:ascii="仿宋" w:hAnsi="仿宋" w:eastAsia="仿宋" w:cs="仿宋"/>
          <w:b w:val="0"/>
          <w:bCs w:val="0"/>
          <w:i w:val="0"/>
          <w:spacing w:val="0"/>
          <w:sz w:val="32"/>
          <w:szCs w:val="32"/>
          <w:lang w:val="en-US" w:eastAsia="zh-CN"/>
        </w:rPr>
        <w:t>法律服务资源分布不均衡，服务覆盖面和服务质量有待提升，特别是满足农村困难群众、特殊群体的法律需求方面还有短板。</w:t>
      </w:r>
    </w:p>
    <w:p w14:paraId="0E9DE6A9">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jc w:val="left"/>
        <w:textAlignment w:val="auto"/>
        <w:rPr>
          <w:rFonts w:hint="eastAsia" w:ascii="仿宋" w:hAnsi="仿宋" w:eastAsia="仿宋" w:cs="仿宋"/>
          <w:b w:val="0"/>
          <w:bCs w:val="0"/>
          <w:i w:val="0"/>
          <w:spacing w:val="0"/>
          <w:sz w:val="32"/>
          <w:szCs w:val="32"/>
          <w:lang w:val="en-US" w:eastAsia="zh-CN"/>
        </w:rPr>
      </w:pPr>
      <w:r>
        <w:rPr>
          <w:rFonts w:hint="eastAsia" w:ascii="楷体" w:hAnsi="楷体" w:eastAsia="楷体" w:cs="楷体"/>
          <w:b w:val="0"/>
          <w:bCs w:val="0"/>
          <w:i w:val="0"/>
          <w:spacing w:val="0"/>
          <w:sz w:val="32"/>
          <w:szCs w:val="32"/>
          <w:lang w:val="en-US" w:eastAsia="zh-CN"/>
        </w:rPr>
        <w:t>（二）原因分析。</w:t>
      </w:r>
      <w:r>
        <w:rPr>
          <w:rFonts w:hint="eastAsia" w:ascii="仿宋" w:hAnsi="仿宋" w:eastAsia="仿宋" w:cs="仿宋"/>
          <w:b/>
          <w:bCs/>
          <w:i w:val="0"/>
          <w:spacing w:val="0"/>
          <w:sz w:val="32"/>
          <w:szCs w:val="32"/>
          <w:lang w:val="en-US" w:eastAsia="zh-CN"/>
        </w:rPr>
        <w:t>一是</w:t>
      </w:r>
      <w:r>
        <w:rPr>
          <w:rFonts w:hint="eastAsia" w:ascii="仿宋" w:hAnsi="仿宋" w:eastAsia="仿宋" w:cs="仿宋"/>
          <w:b w:val="0"/>
          <w:bCs w:val="0"/>
          <w:i w:val="0"/>
          <w:spacing w:val="0"/>
          <w:sz w:val="32"/>
          <w:szCs w:val="32"/>
          <w:lang w:val="en-US" w:eastAsia="zh-CN"/>
        </w:rPr>
        <w:t>对法治学习的重要性认识不足，学习的主动性和系统性不够，实践锻炼机会少，缺乏将法律知识转化为解决实际问题能力的有效途径。</w:t>
      </w:r>
      <w:r>
        <w:rPr>
          <w:rFonts w:hint="eastAsia" w:ascii="仿宋" w:hAnsi="仿宋" w:eastAsia="仿宋" w:cs="仿宋"/>
          <w:b/>
          <w:bCs/>
          <w:i w:val="0"/>
          <w:spacing w:val="0"/>
          <w:sz w:val="32"/>
          <w:szCs w:val="32"/>
          <w:lang w:val="en-US" w:eastAsia="zh-CN"/>
        </w:rPr>
        <w:t>二是</w:t>
      </w:r>
      <w:r>
        <w:rPr>
          <w:rFonts w:hint="eastAsia" w:ascii="仿宋" w:hAnsi="仿宋" w:eastAsia="仿宋" w:cs="仿宋"/>
          <w:b w:val="0"/>
          <w:bCs w:val="0"/>
          <w:i w:val="0"/>
          <w:spacing w:val="0"/>
          <w:sz w:val="32"/>
          <w:szCs w:val="32"/>
          <w:lang w:val="en-US" w:eastAsia="zh-CN"/>
        </w:rPr>
        <w:t>普法工作思路不够开阔，对新形势下群众的法律需求调研不够深入，普法资源整合不够，社会力量参与度不高。</w:t>
      </w:r>
      <w:r>
        <w:rPr>
          <w:rFonts w:hint="eastAsia" w:ascii="仿宋" w:hAnsi="仿宋" w:eastAsia="仿宋" w:cs="仿宋"/>
          <w:b/>
          <w:bCs/>
          <w:i w:val="0"/>
          <w:spacing w:val="0"/>
          <w:sz w:val="32"/>
          <w:szCs w:val="32"/>
          <w:lang w:val="en-US" w:eastAsia="zh-CN"/>
        </w:rPr>
        <w:t>三是</w:t>
      </w:r>
      <w:r>
        <w:rPr>
          <w:rFonts w:hint="eastAsia" w:ascii="仿宋" w:hAnsi="仿宋" w:eastAsia="仿宋" w:cs="仿宋"/>
          <w:b w:val="0"/>
          <w:bCs w:val="0"/>
          <w:i w:val="0"/>
          <w:spacing w:val="0"/>
          <w:sz w:val="32"/>
          <w:szCs w:val="32"/>
          <w:lang w:val="en-US" w:eastAsia="zh-CN"/>
        </w:rPr>
        <w:t>法律服务专业人才短缺，经费保障不足，服务模式创新不够，与群众需求对接不够精准。</w:t>
      </w:r>
    </w:p>
    <w:p w14:paraId="5D2815D9">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jc w:val="left"/>
        <w:textAlignment w:val="auto"/>
        <w:rPr>
          <w:rFonts w:hint="eastAsia" w:ascii="仿宋" w:hAnsi="仿宋" w:eastAsia="仿宋" w:cs="仿宋"/>
          <w:b w:val="0"/>
          <w:bCs w:val="0"/>
          <w:i w:val="0"/>
          <w:spacing w:val="0"/>
          <w:sz w:val="32"/>
          <w:szCs w:val="32"/>
          <w:lang w:val="en-US" w:eastAsia="zh-CN"/>
        </w:rPr>
      </w:pPr>
      <w:r>
        <w:rPr>
          <w:rFonts w:hint="eastAsia" w:ascii="楷体" w:hAnsi="楷体" w:eastAsia="楷体" w:cs="楷体"/>
          <w:b w:val="0"/>
          <w:bCs w:val="0"/>
          <w:i w:val="0"/>
          <w:spacing w:val="0"/>
          <w:sz w:val="32"/>
          <w:szCs w:val="32"/>
          <w:lang w:val="en-US" w:eastAsia="zh-CN"/>
        </w:rPr>
        <w:t>（三）问题整改情况。</w:t>
      </w:r>
      <w:r>
        <w:rPr>
          <w:rFonts w:hint="eastAsia" w:ascii="仿宋" w:hAnsi="仿宋" w:eastAsia="仿宋" w:cs="仿宋"/>
          <w:b/>
          <w:bCs/>
          <w:i w:val="0"/>
          <w:spacing w:val="0"/>
          <w:sz w:val="32"/>
          <w:szCs w:val="32"/>
          <w:lang w:val="en-US" w:eastAsia="zh-CN"/>
        </w:rPr>
        <w:t>一是</w:t>
      </w:r>
      <w:r>
        <w:rPr>
          <w:rFonts w:hint="eastAsia" w:ascii="仿宋" w:hAnsi="仿宋" w:eastAsia="仿宋" w:cs="仿宋"/>
          <w:b w:val="0"/>
          <w:bCs w:val="0"/>
          <w:i w:val="0"/>
          <w:spacing w:val="0"/>
          <w:sz w:val="32"/>
          <w:szCs w:val="32"/>
          <w:lang w:val="en-US" w:eastAsia="zh-CN"/>
        </w:rPr>
        <w:t>加强教育培训。制定更加系统、更具针对性的干部法治培训计划，增加案例教学和实践锻炼，提升培训实效。</w:t>
      </w:r>
      <w:r>
        <w:rPr>
          <w:rFonts w:hint="eastAsia" w:ascii="仿宋" w:hAnsi="仿宋" w:eastAsia="仿宋" w:cs="仿宋"/>
          <w:b/>
          <w:bCs/>
          <w:i w:val="0"/>
          <w:spacing w:val="0"/>
          <w:sz w:val="32"/>
          <w:szCs w:val="32"/>
          <w:lang w:val="en-US" w:eastAsia="zh-CN"/>
        </w:rPr>
        <w:t>二是</w:t>
      </w:r>
      <w:r>
        <w:rPr>
          <w:rFonts w:hint="eastAsia" w:ascii="仿宋" w:hAnsi="仿宋" w:eastAsia="仿宋" w:cs="仿宋"/>
          <w:b w:val="0"/>
          <w:bCs w:val="0"/>
          <w:i w:val="0"/>
          <w:spacing w:val="0"/>
          <w:sz w:val="32"/>
          <w:szCs w:val="32"/>
          <w:lang w:val="en-US" w:eastAsia="zh-CN"/>
        </w:rPr>
        <w:t>充实执法力量。积极争取上级支持，配齐配强执法队伍，加强业务培训和装备保障，规范执法行为。</w:t>
      </w:r>
      <w:r>
        <w:rPr>
          <w:rFonts w:hint="eastAsia" w:ascii="仿宋" w:hAnsi="仿宋" w:eastAsia="仿宋" w:cs="仿宋"/>
          <w:b/>
          <w:bCs/>
          <w:i w:val="0"/>
          <w:spacing w:val="0"/>
          <w:sz w:val="32"/>
          <w:szCs w:val="32"/>
          <w:lang w:val="en-US" w:eastAsia="zh-CN"/>
        </w:rPr>
        <w:t>三是</w:t>
      </w:r>
      <w:r>
        <w:rPr>
          <w:rFonts w:hint="eastAsia" w:ascii="仿宋" w:hAnsi="仿宋" w:eastAsia="仿宋" w:cs="仿宋"/>
          <w:b w:val="0"/>
          <w:bCs w:val="0"/>
          <w:i w:val="0"/>
          <w:spacing w:val="0"/>
          <w:sz w:val="32"/>
          <w:szCs w:val="32"/>
          <w:lang w:val="en-US" w:eastAsia="zh-CN"/>
        </w:rPr>
        <w:t>创新普法方式。丰富普法载体，充分利用微信公众号、短视频等新媒体，开展形式多样、群众喜闻乐见的普法活动，提高普法精准度。</w:t>
      </w:r>
      <w:r>
        <w:rPr>
          <w:rFonts w:hint="eastAsia" w:ascii="仿宋" w:hAnsi="仿宋" w:eastAsia="仿宋" w:cs="仿宋"/>
          <w:b/>
          <w:bCs/>
          <w:i w:val="0"/>
          <w:spacing w:val="0"/>
          <w:sz w:val="32"/>
          <w:szCs w:val="32"/>
          <w:lang w:val="en-US" w:eastAsia="zh-CN"/>
        </w:rPr>
        <w:t>四是</w:t>
      </w:r>
      <w:r>
        <w:rPr>
          <w:rFonts w:hint="eastAsia" w:ascii="仿宋" w:hAnsi="仿宋" w:eastAsia="仿宋" w:cs="仿宋"/>
          <w:b w:val="0"/>
          <w:bCs w:val="0"/>
          <w:i w:val="0"/>
          <w:spacing w:val="0"/>
          <w:sz w:val="32"/>
          <w:szCs w:val="32"/>
          <w:lang w:val="en-US" w:eastAsia="zh-CN"/>
        </w:rPr>
        <w:t>优化法律服务：加大公共法律服务投入，引导更多社会力量参与，拓展服务领域，提升服务质效。</w:t>
      </w:r>
    </w:p>
    <w:p w14:paraId="0962B0DB">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jc w:val="left"/>
        <w:textAlignment w:val="auto"/>
        <w:rPr>
          <w:rFonts w:hint="eastAsia" w:ascii="黑体" w:hAnsi="黑体" w:eastAsia="黑体" w:cs="黑体"/>
          <w:b w:val="0"/>
          <w:bCs w:val="0"/>
          <w:i w:val="0"/>
          <w:spacing w:val="0"/>
          <w:sz w:val="32"/>
          <w:szCs w:val="32"/>
          <w:lang w:val="en-US" w:eastAsia="zh-CN"/>
        </w:rPr>
      </w:pPr>
      <w:r>
        <w:rPr>
          <w:rFonts w:hint="eastAsia" w:ascii="黑体" w:hAnsi="黑体" w:eastAsia="黑体" w:cs="黑体"/>
          <w:b w:val="0"/>
          <w:bCs w:val="0"/>
          <w:i w:val="0"/>
          <w:spacing w:val="0"/>
          <w:sz w:val="32"/>
          <w:szCs w:val="32"/>
          <w:lang w:val="en-US" w:eastAsia="zh-CN"/>
        </w:rPr>
        <w:t>三、下步工作建议及打算</w:t>
      </w:r>
    </w:p>
    <w:p w14:paraId="106F1D4E">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jc w:val="left"/>
        <w:textAlignment w:val="auto"/>
        <w:rPr>
          <w:rFonts w:hint="eastAsia" w:ascii="仿宋" w:hAnsi="仿宋" w:eastAsia="仿宋" w:cs="仿宋"/>
          <w:b w:val="0"/>
          <w:bCs w:val="0"/>
          <w:i w:val="0"/>
          <w:spacing w:val="0"/>
          <w:sz w:val="32"/>
          <w:szCs w:val="32"/>
          <w:lang w:val="en-US" w:eastAsia="zh-CN"/>
        </w:rPr>
      </w:pPr>
      <w:r>
        <w:rPr>
          <w:rFonts w:hint="eastAsia" w:ascii="楷体" w:hAnsi="楷体" w:eastAsia="楷体" w:cs="楷体"/>
          <w:b w:val="0"/>
          <w:bCs w:val="0"/>
          <w:i w:val="0"/>
          <w:spacing w:val="0"/>
          <w:sz w:val="32"/>
          <w:szCs w:val="32"/>
          <w:lang w:val="en-US" w:eastAsia="zh-CN"/>
        </w:rPr>
        <w:t>（一）对2026年度全县法治政府建设重点工作安排的建议。</w:t>
      </w:r>
      <w:r>
        <w:rPr>
          <w:rFonts w:hint="eastAsia" w:ascii="仿宋" w:hAnsi="仿宋" w:eastAsia="仿宋" w:cs="仿宋"/>
          <w:b/>
          <w:bCs/>
          <w:i w:val="0"/>
          <w:spacing w:val="0"/>
          <w:sz w:val="32"/>
          <w:szCs w:val="32"/>
          <w:lang w:val="en-US" w:eastAsia="zh-CN"/>
        </w:rPr>
        <w:t>一是</w:t>
      </w:r>
      <w:r>
        <w:rPr>
          <w:rFonts w:hint="eastAsia" w:ascii="仿宋" w:hAnsi="仿宋" w:eastAsia="仿宋" w:cs="仿宋"/>
          <w:b w:val="0"/>
          <w:bCs w:val="0"/>
          <w:i w:val="0"/>
          <w:spacing w:val="0"/>
          <w:sz w:val="32"/>
          <w:szCs w:val="32"/>
          <w:lang w:val="en-US" w:eastAsia="zh-CN"/>
        </w:rPr>
        <w:t>建议进一步加强对乡镇法治政府建设的指导和支持，在人员编制、经费保障、业务培训等方面向基层倾斜，帮助解决基层面临的共性难题。</w:t>
      </w:r>
      <w:r>
        <w:rPr>
          <w:rFonts w:hint="eastAsia" w:ascii="仿宋" w:hAnsi="仿宋" w:eastAsia="仿宋" w:cs="仿宋"/>
          <w:b/>
          <w:bCs/>
          <w:i w:val="0"/>
          <w:spacing w:val="0"/>
          <w:sz w:val="32"/>
          <w:szCs w:val="32"/>
          <w:lang w:val="en-US" w:eastAsia="zh-CN"/>
        </w:rPr>
        <w:t>二是</w:t>
      </w:r>
      <w:r>
        <w:rPr>
          <w:rFonts w:hint="eastAsia" w:ascii="仿宋" w:hAnsi="仿宋" w:eastAsia="仿宋" w:cs="仿宋"/>
          <w:b w:val="0"/>
          <w:bCs w:val="0"/>
          <w:i w:val="0"/>
          <w:spacing w:val="0"/>
          <w:sz w:val="32"/>
          <w:szCs w:val="32"/>
          <w:lang w:val="en-US" w:eastAsia="zh-CN"/>
        </w:rPr>
        <w:t>建议强化数字法治建设，推动数据共享和业务协同，提升法治政府建设的数字化、智能化水平。</w:t>
      </w:r>
      <w:r>
        <w:rPr>
          <w:rFonts w:hint="eastAsia" w:ascii="仿宋" w:hAnsi="仿宋" w:eastAsia="仿宋" w:cs="仿宋"/>
          <w:b/>
          <w:bCs/>
          <w:i w:val="0"/>
          <w:spacing w:val="0"/>
          <w:sz w:val="32"/>
          <w:szCs w:val="32"/>
          <w:lang w:val="en-US" w:eastAsia="zh-CN"/>
        </w:rPr>
        <w:t>三是</w:t>
      </w:r>
      <w:r>
        <w:rPr>
          <w:rFonts w:hint="eastAsia" w:ascii="仿宋" w:hAnsi="仿宋" w:eastAsia="仿宋" w:cs="仿宋"/>
          <w:b w:val="0"/>
          <w:bCs w:val="0"/>
          <w:i w:val="0"/>
          <w:spacing w:val="0"/>
          <w:sz w:val="32"/>
          <w:szCs w:val="32"/>
          <w:lang w:val="en-US" w:eastAsia="zh-CN"/>
        </w:rPr>
        <w:t>建议加强法治人才队伍建设，加大</w:t>
      </w:r>
      <w:r>
        <w:rPr>
          <w:rFonts w:hint="eastAsia" w:ascii="仿宋" w:hAnsi="仿宋" w:eastAsia="仿宋" w:cs="仿宋"/>
          <w:b w:val="0"/>
          <w:bCs w:val="0"/>
          <w:i w:val="0"/>
          <w:spacing w:val="0"/>
          <w:sz w:val="32"/>
          <w:szCs w:val="32"/>
        </w:rPr>
        <w:t>业务培训和指导力度</w:t>
      </w:r>
      <w:r>
        <w:rPr>
          <w:rFonts w:hint="eastAsia" w:ascii="仿宋" w:hAnsi="仿宋" w:eastAsia="仿宋" w:cs="仿宋"/>
          <w:b w:val="0"/>
          <w:bCs w:val="0"/>
          <w:i w:val="0"/>
          <w:spacing w:val="0"/>
          <w:sz w:val="32"/>
          <w:szCs w:val="32"/>
          <w:lang w:val="en-US" w:eastAsia="zh-CN"/>
        </w:rPr>
        <w:t>，特别是加大对基层法律专业人才的培养和输送力度。</w:t>
      </w:r>
    </w:p>
    <w:p w14:paraId="583F97FA">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jc w:val="left"/>
        <w:textAlignment w:val="auto"/>
        <w:rPr>
          <w:rFonts w:hint="eastAsia" w:ascii="仿宋" w:hAnsi="仿宋" w:eastAsia="仿宋" w:cs="仿宋"/>
          <w:b w:val="0"/>
          <w:bCs w:val="0"/>
          <w:i w:val="0"/>
          <w:spacing w:val="0"/>
          <w:sz w:val="32"/>
          <w:szCs w:val="32"/>
          <w:lang w:val="en-US" w:eastAsia="zh-CN"/>
        </w:rPr>
      </w:pPr>
      <w:r>
        <w:rPr>
          <w:rFonts w:hint="eastAsia" w:ascii="楷体" w:hAnsi="楷体" w:eastAsia="楷体" w:cs="楷体"/>
          <w:b w:val="0"/>
          <w:bCs w:val="0"/>
          <w:i w:val="0"/>
          <w:spacing w:val="0"/>
          <w:sz w:val="32"/>
          <w:szCs w:val="32"/>
          <w:lang w:val="en-US" w:eastAsia="zh-CN"/>
        </w:rPr>
        <w:t>（二）本镇2026年度法治政府建设重点工作打算。</w:t>
      </w:r>
      <w:r>
        <w:rPr>
          <w:rFonts w:hint="eastAsia" w:ascii="仿宋" w:hAnsi="仿宋" w:eastAsia="仿宋" w:cs="仿宋"/>
          <w:b/>
          <w:bCs/>
          <w:i w:val="0"/>
          <w:spacing w:val="0"/>
          <w:sz w:val="32"/>
          <w:szCs w:val="32"/>
          <w:lang w:val="en-US" w:eastAsia="zh-CN"/>
        </w:rPr>
        <w:t>一是</w:t>
      </w:r>
      <w:r>
        <w:rPr>
          <w:rFonts w:hint="eastAsia" w:ascii="仿宋" w:hAnsi="仿宋" w:eastAsia="仿宋" w:cs="仿宋"/>
          <w:b w:val="0"/>
          <w:bCs w:val="0"/>
          <w:i w:val="0"/>
          <w:spacing w:val="0"/>
          <w:sz w:val="32"/>
          <w:szCs w:val="32"/>
          <w:lang w:val="en-US" w:eastAsia="zh-CN"/>
        </w:rPr>
        <w:t>持续强化理论武装和政治引领。将学习宣传贯彻习近平法治思想作为长期政治任务，纳入党委中心组和干部教育培训核心内容，不断提高运用法治思维和法治方式推动工作的能力。</w:t>
      </w:r>
      <w:r>
        <w:rPr>
          <w:rFonts w:hint="eastAsia" w:ascii="仿宋" w:hAnsi="仿宋" w:eastAsia="仿宋" w:cs="仿宋"/>
          <w:b/>
          <w:bCs/>
          <w:i w:val="0"/>
          <w:spacing w:val="0"/>
          <w:sz w:val="32"/>
          <w:szCs w:val="32"/>
          <w:lang w:val="en-US" w:eastAsia="zh-CN"/>
        </w:rPr>
        <w:t>二是</w:t>
      </w:r>
      <w:r>
        <w:rPr>
          <w:rFonts w:hint="eastAsia" w:ascii="仿宋" w:hAnsi="仿宋" w:eastAsia="仿宋" w:cs="仿宋"/>
          <w:b w:val="0"/>
          <w:bCs w:val="0"/>
          <w:i w:val="0"/>
          <w:spacing w:val="0"/>
          <w:sz w:val="32"/>
          <w:szCs w:val="32"/>
          <w:lang w:val="en-US" w:eastAsia="zh-CN"/>
        </w:rPr>
        <w:t>全面提升依法行政水平。严格执行重大行政决策程序规定，充分发挥法律顾问在重大决策、合同审查、矛盾化解中的作用。推行“柔性执法”和“说理式执法”，提升执法公信力。坚持以公开为常态、不公开为例外，加大重点领域信息公开力度，保障群众知情权、监督权。</w:t>
      </w:r>
      <w:r>
        <w:rPr>
          <w:rFonts w:hint="eastAsia" w:ascii="仿宋" w:hAnsi="仿宋" w:eastAsia="仿宋" w:cs="仿宋"/>
          <w:b/>
          <w:bCs/>
          <w:i w:val="0"/>
          <w:spacing w:val="0"/>
          <w:sz w:val="32"/>
          <w:szCs w:val="32"/>
          <w:lang w:val="en-US" w:eastAsia="zh-CN"/>
        </w:rPr>
        <w:t>三是</w:t>
      </w:r>
      <w:r>
        <w:rPr>
          <w:rFonts w:hint="eastAsia" w:ascii="仿宋" w:hAnsi="仿宋" w:eastAsia="仿宋" w:cs="仿宋"/>
          <w:b w:val="0"/>
          <w:bCs w:val="0"/>
          <w:i w:val="0"/>
          <w:spacing w:val="0"/>
          <w:sz w:val="32"/>
          <w:szCs w:val="32"/>
          <w:lang w:val="en-US" w:eastAsia="zh-CN"/>
        </w:rPr>
        <w:t>深化普法依法治理。根据农村实际和群众需求，开展“订单式”“互动式”普法，提升普法实效。打造具有平氏特色的法治文化阵地，创作一批群众喜爱的法治文化作品。</w:t>
      </w:r>
      <w:r>
        <w:rPr>
          <w:rFonts w:hint="eastAsia" w:ascii="仿宋" w:hAnsi="仿宋" w:eastAsia="仿宋" w:cs="仿宋"/>
          <w:b/>
          <w:bCs/>
          <w:i w:val="0"/>
          <w:spacing w:val="0"/>
          <w:sz w:val="32"/>
          <w:szCs w:val="32"/>
          <w:lang w:val="en-US" w:eastAsia="zh-CN"/>
        </w:rPr>
        <w:t>四是</w:t>
      </w:r>
      <w:r>
        <w:rPr>
          <w:rFonts w:hint="eastAsia" w:ascii="仿宋" w:hAnsi="仿宋" w:eastAsia="仿宋" w:cs="仿宋"/>
          <w:b w:val="0"/>
          <w:bCs w:val="0"/>
          <w:i w:val="0"/>
          <w:spacing w:val="0"/>
          <w:sz w:val="32"/>
          <w:szCs w:val="32"/>
          <w:lang w:val="en-US" w:eastAsia="zh-CN"/>
        </w:rPr>
        <w:t>优化公共法律服务体系。降低法律援助门槛，重点做好农民工、老年人、未成年人等特殊群体的法律援助工作。加大对法治工作人员的培养、使用和交流力度，打造一支政治坚定、业务精通、作风过硬的平氏镇法治工作队伍。</w:t>
      </w:r>
    </w:p>
    <w:p w14:paraId="04D95345">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仿宋" w:hAnsi="仿宋" w:eastAsia="仿宋" w:cs="仿宋"/>
          <w:b w:val="0"/>
          <w:bCs w:val="0"/>
          <w:i w:val="0"/>
          <w:spacing w:val="0"/>
          <w:sz w:val="32"/>
          <w:szCs w:val="32"/>
          <w:lang w:val="en-US" w:eastAsia="zh-CN"/>
        </w:rPr>
      </w:pPr>
      <w:bookmarkStart w:id="0" w:name="_GoBack"/>
      <w:bookmarkEnd w:id="0"/>
    </w:p>
    <w:sectPr>
      <w:headerReference r:id="rId3" w:type="default"/>
      <w:footerReference r:id="rId4" w:type="default"/>
      <w:pgSz w:w="12240" w:h="15840"/>
      <w:pgMar w:top="1984" w:right="1531" w:bottom="1984" w:left="153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051531-3DF3-496E-B28D-179D4B0CF1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90D500B6-5C22-4454-89F0-CFEFA203F255}"/>
  </w:font>
  <w:font w:name="仿宋">
    <w:panose1 w:val="02010609060101010101"/>
    <w:charset w:val="86"/>
    <w:family w:val="auto"/>
    <w:pitch w:val="default"/>
    <w:sig w:usb0="800002BF" w:usb1="38CF7CFA" w:usb2="00000016" w:usb3="00000000" w:csb0="00040001" w:csb1="00000000"/>
    <w:embedRegular r:id="rId3" w:fontKey="{EF75A380-9EAA-47EA-80CE-F8B2DD64E228}"/>
  </w:font>
  <w:font w:name="楷体">
    <w:panose1 w:val="02010609060101010101"/>
    <w:charset w:val="86"/>
    <w:family w:val="auto"/>
    <w:pitch w:val="default"/>
    <w:sig w:usb0="800002BF" w:usb1="38CF7CFA" w:usb2="00000016" w:usb3="00000000" w:csb0="00040001" w:csb1="00000000"/>
    <w:embedRegular r:id="rId4" w:fontKey="{CAEFDDEF-C534-49CB-9D48-1511CAF035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5BEF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CB4C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ompat>
    <w:ulTrailSpace/>
    <w:useFELayout/>
    <w:compatSetting w:name="compatibilityMode" w:uri="http://schemas.microsoft.com/office/word" w:val="15"/>
  </w:compat>
  <w:rsids>
    <w:rsidRoot w:val="00000000"/>
    <w:rsid w:val="068A3C77"/>
    <w:rsid w:val="085B58CB"/>
    <w:rsid w:val="08DF02AB"/>
    <w:rsid w:val="0A4C1970"/>
    <w:rsid w:val="12EA7F78"/>
    <w:rsid w:val="19200A96"/>
    <w:rsid w:val="22F10EAE"/>
    <w:rsid w:val="232F19D7"/>
    <w:rsid w:val="235356C5"/>
    <w:rsid w:val="2C2F2712"/>
    <w:rsid w:val="2E5A3DAC"/>
    <w:rsid w:val="2F1D0CDF"/>
    <w:rsid w:val="32DD4FAB"/>
    <w:rsid w:val="33513241"/>
    <w:rsid w:val="38842A12"/>
    <w:rsid w:val="389E4373"/>
    <w:rsid w:val="3A1E0383"/>
    <w:rsid w:val="44654E01"/>
    <w:rsid w:val="47C43261"/>
    <w:rsid w:val="48EE3617"/>
    <w:rsid w:val="4B502367"/>
    <w:rsid w:val="4F6E725F"/>
    <w:rsid w:val="51CE2237"/>
    <w:rsid w:val="5572737D"/>
    <w:rsid w:val="55F0421D"/>
    <w:rsid w:val="565F12D4"/>
    <w:rsid w:val="57882E88"/>
    <w:rsid w:val="5EFA5758"/>
    <w:rsid w:val="6121076E"/>
    <w:rsid w:val="6DFE57FA"/>
    <w:rsid w:val="6F655B31"/>
    <w:rsid w:val="6FCF744E"/>
    <w:rsid w:val="76EF03D6"/>
    <w:rsid w:val="77AB546E"/>
    <w:rsid w:val="7956473D"/>
    <w:rsid w:val="799D236B"/>
    <w:rsid w:val="7C2823C0"/>
    <w:rsid w:val="7FA362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56d93c56-b45d-4573-8bbf-a05ac4e76249}">
  <ds:schemaRefs/>
</ds:datastoreItem>
</file>

<file path=docProps/app.xml><?xml version="1.0" encoding="utf-8"?>
<Properties xmlns="http://schemas.openxmlformats.org/officeDocument/2006/extended-properties" xmlns:vt="http://schemas.openxmlformats.org/officeDocument/2006/docPropsVTypes">
  <Pages>5</Pages>
  <Words>2663</Words>
  <Characters>2716</Characters>
  <TotalTime>5</TotalTime>
  <ScaleCrop>false</ScaleCrop>
  <LinksUpToDate>false</LinksUpToDate>
  <CharactersWithSpaces>2717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2025-12-03T02:43:00Z</dcterms:created>
  <dc:creator>Apache POI</dc:creator>
  <cp:lastModifiedBy>阿汤哥</cp:lastModifiedBy>
  <dcterms:modified xsi:type="dcterms:W3CDTF">2026-02-12T01:36:39Z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ContentPropagator":"001191440101MA9Y9T4H7A00000","Label":"1","ReservedCode1":"q+Tia/sDw5Ey9MFO5MtzWpvBY4X2ZePHcx9l6ow06Rw=","ProduceID":"doc_sgs:e48074d3-fcbc-4473-9932-192bf350eb8d","ReservedCode2":"q+Tia/sDw5Ey9MFO5MtzWpvBY4X2ZePHcx9l6ow06Rw=","PropagateID":"doc_sgs:e48074d3-fcbc-4473-9932-192bf350eb8d","ContentProducer":"001191440101MA9Y9T4H7A00000"}</vt:lpwstr>
  </property>
  <property fmtid="{D5CDD505-2E9C-101B-9397-08002B2CF9AE}" pid="3" name="KSOTemplateDocerSaveRecord">
    <vt:lpwstr>eyJoZGlkIjoiODdhMGZlMmFiYjk4MTBlNzViOGI4NTkwODFlNzYxMTMiLCJ1c2VySWQiOiIyNDk0MDI4OTMifQ==</vt:lpwstr>
  </property>
  <property fmtid="{D5CDD505-2E9C-101B-9397-08002B2CF9AE}" pid="4" name="KSOProductBuildVer">
    <vt:lpwstr>2052-12.1.0.25225</vt:lpwstr>
  </property>
  <property fmtid="{D5CDD505-2E9C-101B-9397-08002B2CF9AE}" pid="5" name="ICV">
    <vt:lpwstr>42990DE370EE4F7397AA050A7DEC16DF_12</vt:lpwstr>
  </property>
</Properties>
</file>