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0C3C">
      <w:pPr>
        <w:jc w:val="both"/>
        <w:rPr>
          <w:rFonts w:hint="eastAsia"/>
          <w:b/>
          <w:bCs/>
          <w:sz w:val="44"/>
          <w:szCs w:val="44"/>
        </w:rPr>
      </w:pPr>
    </w:p>
    <w:p w14:paraId="2BC4BD2F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桐柏县农业农村局</w:t>
      </w:r>
    </w:p>
    <w:p w14:paraId="35B9E244">
      <w:pPr>
        <w:jc w:val="center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2025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年法治政府建设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情况的报告</w:t>
      </w:r>
    </w:p>
    <w:p w14:paraId="165545C6"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桐柏县农业农村局在县委、县政府的正确领导下，坚持以习近平新时代中国特色社会主义思想为指导，深入学习党的二十大精神，全面贯彻落实习近平法治思想，紧密围绕全县农业农村的工作重点，深入推进法治政府建设各项工作。现将有关情况报告如下：</w:t>
      </w:r>
    </w:p>
    <w:p w14:paraId="2838B6B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right="0" w:rightChars="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一、主要开展工作及成效</w:t>
      </w:r>
    </w:p>
    <w:p w14:paraId="66EDA54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强化政治引领，压实法治建设主体责任</w:t>
      </w:r>
    </w:p>
    <w:p w14:paraId="4A55D07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我局始终坚持党对法治建设的集中统一领导，将法治建设摆在全局工作的重要位置。局党组切实履行主体责任，成立了由主要领导任组长的法治建设工作领导小组，形成了“主要领导亲自抓、分管领导具体抓、法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部门统筹协调、各部门协同推进”的工作格局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。局主要负责人严格履行推进法治建设第一责任人职责，对重大工作亲自部署、重点环节亲自督办，并将履责情况纳入年度述职述廉述法报告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我局持续深化习近平法治思想的学习贯彻，将其纳入党组理论学习中心组重点学习内容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局各股室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单位依法全面履行职能，把各项工作纳入法治轨道，从执法、普法、守法各环节发力，努力提高依法行政和依法治理能力水平。</w:t>
      </w:r>
    </w:p>
    <w:p w14:paraId="56BB99D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/>
        <w:textAlignment w:val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完善制度体系，夯实依法行政基础</w:t>
      </w:r>
    </w:p>
    <w:p w14:paraId="42AEB01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依法科学民主决策</w:t>
      </w:r>
    </w:p>
    <w:p w14:paraId="379BC2A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严格执行重大行政决策程序规定，凡涉及全局性重大事项，均坚持集体领导、民主集中、会议决定的原则，由局党组会议或办公会议集体讨论决定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。全面落实法律顾问制度，全年组织法律顾问参与合同与文件合法性审查、重大决策论证、纠纷调解等涉法事务超过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宗（次），为科学民主依法决策提供了专业支撑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749E61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728" w:leftChars="0" w:right="0" w:rightChars="0" w:firstLine="0" w:firstLineChars="0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加强规范性文件管理</w:t>
      </w:r>
    </w:p>
    <w:p w14:paraId="4B98604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严格执行规范性文件制定程序和备案审查制度，落实合法性审核与公平竞争审查要求。年内，按要求完成规范性文件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3346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深入推进服务型行政执法建设</w:t>
      </w:r>
    </w:p>
    <w:p w14:paraId="1AA26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是优化行政审批服务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我局88个行政审批事项均实现“马上办、网上办、一次办”</w:t>
      </w:r>
      <w:r>
        <w:rPr>
          <w:rFonts w:hint="default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。通过流程再造、时限压缩，推行“一件事一次办”集成服务，全年受理并高质效办结行政许可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228件</w:t>
      </w:r>
      <w:r>
        <w:rPr>
          <w:rFonts w:hint="default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，政务服务实现“零投诉”。全面推行政务公开，通过政府网站、信用平台等渠道主动公开行政许可、行政处罚等信息，保障了公众的知情权和监督权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B5C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严格规范执法行为。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来在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开展农资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市场检查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中，我局共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出动执法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人员900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" w:hAnsi="仿宋" w:eastAsia="仿宋" w:cs="仿宋"/>
          <w:sz w:val="32"/>
          <w:szCs w:val="32"/>
        </w:rPr>
        <w:t>执法车辆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 w:cs="仿宋"/>
          <w:sz w:val="32"/>
          <w:szCs w:val="32"/>
        </w:rPr>
        <w:t>台次，检查农资生产经营主体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"/>
          <w:sz w:val="32"/>
          <w:szCs w:val="32"/>
        </w:rPr>
        <w:t>个、农产品生产基地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个次，发放各类宣传资料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</w:t>
      </w:r>
      <w:r>
        <w:rPr>
          <w:rFonts w:hint="eastAsia" w:ascii="仿宋" w:hAnsi="仿宋" w:eastAsia="仿宋" w:cs="仿宋"/>
          <w:sz w:val="32"/>
          <w:szCs w:val="32"/>
        </w:rPr>
        <w:t>余份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立案查处各类案件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起，结案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起。</w:t>
      </w:r>
    </w:p>
    <w:p w14:paraId="612975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（三）严格规范执法，提升行政执法效能</w:t>
      </w:r>
    </w:p>
    <w:p w14:paraId="43FFB9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22" w:firstLineChars="200"/>
        <w:jc w:val="lef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全面落实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行政执法责任制</w:t>
      </w:r>
    </w:p>
    <w:p w14:paraId="25A4D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《执法过错责任追究制度》、《执法监督制度》，严格规范执法人员行为。对有违法或者不当行政执法行为的有关行政执法人员，根据过错形式、危害大小、情节轻重等具体情况，给予批评教育、离岗培训、调离执法岗位、取消执法资格等处理。涉嫌犯罪的,移送司法机关依法处理。</w:t>
      </w:r>
    </w:p>
    <w:p w14:paraId="2822E8C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311" w:firstLineChars="1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2、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加大重点领域执法力度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E9DBC6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焦执法办案，有效震慑违法违规行为。稳步推进“绿剑护粮安”、“农资打假”、“秋风行动”、“破冰行动”、“亮剑行动”，通过严厉打击假冒伪劣农资产品，集中整治农资经营市场上的突出问题，维护了我县农业生产和农业市场秩序，从源头上保障了全县人民菜篮子、肉盘子质量和居民餐桌上的安全。2025年共出动执法人员1000余人次，检查生产经营场所680余个，依法查处涉农违法案件18起（其中农产品违法案件2起；种子违法案件3起，农药违法案件5起 ，兽药违法案件1起；随意弃置病死动物1起，加工死因不明的动物产品2起，运输依法应当检疫而未经检疫的鸡2起，未经指定通道运输生猪2起）。有效震慑了违法违规行为。</w:t>
      </w:r>
    </w:p>
    <w:p w14:paraId="64527930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二是强化畜禽屠宰环节执法监管。2025年10月8日至11月10日，在全县范围内组织开展了定点屠宰推进专项行动，组织执法人员对全县原有屠宰点进行网格化式排查，共摸排登记销售肉食品摊点98个（含农贸市场摊位、超市、餐饮单位等）详细记录经营主体、屠宰规模等信息，回收83份《关于严厉打击私屠滥宰和经营、运输病死或死因不明动物、非法生产肉制品等违法行为的告知书》，并由经营者签字确认，压实市场主体责任。向9个原散户小型屠宰点依法下达《责令整改通知书》，明确要求其在2025年11月15日前停止屠宰行为，逾期未整改的，将依法依规处理。</w:t>
      </w:r>
    </w:p>
    <w:p w14:paraId="363D1FE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22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创新执法监管方式</w:t>
      </w:r>
    </w:p>
    <w:p w14:paraId="30CEFB0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全面推行“双随机、一公开”监管，分行业完善检查对象、检查人员名录“两库”，完善随机抽查工作方案和实施细则。我局2025年联合县市场监管局开展跨部门双随机检查20次（年初目标任务20次，截至目前圆满完成）跨部门抽查20次，共25家经营主体。检查情况、检查结果已在国家企业信用信息公示系统（河南平台）中进行公示。</w:t>
      </w:r>
    </w:p>
    <w:p w14:paraId="11FE1C2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22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 加强执法队伍建设</w:t>
      </w:r>
    </w:p>
    <w:p w14:paraId="596E4B4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 实施执法人员全员培训，通过每周一例会，全体执法人员轮流参与业务知识分享、共同学习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；及时组织执法人员的培训、考试。持续督促17名持执法证人员线上学法平台学习，学分最高1199分，平均分305分；每月月底进行考试，每次平均分数均在73分以上；组织线下法制考试、竞赛2次。</w:t>
      </w:r>
    </w:p>
    <w:p w14:paraId="4D1B19E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深化普法宣传，营造浓厚法治氛围</w:t>
      </w:r>
    </w:p>
    <w:p w14:paraId="3C85A51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firstLine="643" w:firstLineChars="200"/>
        <w:textAlignment w:val="auto"/>
        <w:rPr>
          <w:rFonts w:hint="default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落实“谁执法谁普法”责任制</w:t>
      </w:r>
    </w:p>
    <w:p w14:paraId="27F5C9A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制定年度普法工作要点和责任清单，将普法宣传融入行政审批、行政检查、案件查处全过程。在开展现场审查、执法检查时，同步对管理对象、从业人员进行法律法规宣传和警示教育</w:t>
      </w:r>
      <w:r>
        <w:rPr>
          <w:rFonts w:hint="eastAsia" w:ascii="仿宋" w:hAnsi="仿宋" w:eastAsia="仿宋" w:cs="仿宋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BB368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2、拓展普法宣传阵地与形式</w:t>
      </w:r>
    </w:p>
    <w:p w14:paraId="1E5D8A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充分利用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“绿剑护粮安”、“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3.15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农资打假”、“秋风行动”、“破冰行动”、“亮剑行动”，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、“农民丰收节”“12.4宪法日”“宪法下农村”“高素质农民培训班”等活动，以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多种形式深入乡镇、街道宣传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畜牧法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农产品质量安全法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土地承包法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宅基地管理办法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农药管理条例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种子法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渔业法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农业农村法律、法规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余次，发放宣传资料2万余份，接受群众咨询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00余次。通过宣传农民群众尊法、守法意识显著增强，有力推动了农村社会和谐稳定，为促进农村经济发展提供法治保障。</w:t>
      </w:r>
    </w:p>
    <w:p w14:paraId="57F74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加强机关干部学法用法</w:t>
      </w:r>
    </w:p>
    <w:p w14:paraId="34424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为进一步强化我局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机关干部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的法治思维和法治理念，不断提高依法履职的能力和水平，促进其学法、懂法、用法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制定了《桐柏县农业农村局领导干部学法计划》学习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采取自学、集中学习、专家讲座等形式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开展，全局干部每年学法时间不少于60学时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今年共开展专家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讲座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2次，集中学习11余次，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达到了既定目的。</w:t>
      </w:r>
    </w:p>
    <w:p w14:paraId="64AC1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二、存在的不足、原因和问题整改情况</w:t>
      </w:r>
    </w:p>
    <w:p w14:paraId="2DE24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在肯定成绩的同时，我们也清醒地认识到工作中存在的短板：</w:t>
      </w:r>
    </w:p>
    <w:p w14:paraId="59E8A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一是运用法治思维和法治方式破解“三农”复杂问题的能力仍有提升空间，具备法律专业背景的复合型人才相对缺乏</w:t>
      </w: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CD75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二是普法宣传的深度和形式创新有待加强，运用新媒体开展沉浸式、互动式普法的探索不足，针对不同群体的精准性有待提高。</w:t>
      </w:r>
    </w:p>
    <w:p w14:paraId="65505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三是部分农业生产经营者和农民群众的法治意识、依法维权能力仍需加强，乡村治理中法治融入的机制需进一步完善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3CF02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是执法能力有待加强。机构改革后，县农业农村局重新整合了执法队伍，执法人员对现有的农业法律法规掌握不是很全面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D0F6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三、下步工作建议及打算</w:t>
      </w:r>
    </w:p>
    <w:p w14:paraId="0B2B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持续强化法治思维。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深入学习贯彻习近平法治思想，完善领导干部学法用法机制，不断提升干部职工依法履职能力。</w:t>
      </w:r>
    </w:p>
    <w:p w14:paraId="0C1C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二是全面提升执法水平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深化行政执法体制改革，加大培训练兵力度，严格规范执法行为，探索运用数字化手段提升执法监管效能。</w:t>
      </w:r>
    </w:p>
    <w:p w14:paraId="3F6C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是推动普法提质增效。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创新普法形式，聚焦农民群众关切，开展精准化、订单式普法，强化“以案释法”，提升普法宣传的感染力和实效性。</w:t>
      </w:r>
    </w:p>
    <w:p w14:paraId="4625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四是加强执法人员培训。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将集中培训与日常学习结合，通过定期案例研讨会、在线学习平台、业务讲堂等形式，使学习融入日常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鼓励参训骨干将所学转化为内部讲座、工作指引或标准案卷模板，实现“一人受训，全员受益”。</w:t>
      </w:r>
    </w:p>
    <w:p w14:paraId="72033C07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6098512">
      <w:pPr>
        <w:pStyle w:val="5"/>
        <w:rPr>
          <w:rFonts w:hint="eastAsia"/>
          <w:lang w:val="en-US" w:eastAsia="zh-CN"/>
        </w:rPr>
      </w:pPr>
    </w:p>
    <w:p w14:paraId="4BC3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D618B"/>
    <w:multiLevelType w:val="singleLevel"/>
    <w:tmpl w:val="222D618B"/>
    <w:lvl w:ilvl="0" w:tentative="0">
      <w:start w:val="2"/>
      <w:numFmt w:val="decimal"/>
      <w:suff w:val="nothing"/>
      <w:lvlText w:val="%1、"/>
      <w:lvlJc w:val="left"/>
      <w:pPr>
        <w:ind w:left="72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jFiZTg2YjcyZTIwYTIwYTk5ZmZiZDU1YTQ0ZWMifQ=="/>
  </w:docVars>
  <w:rsids>
    <w:rsidRoot w:val="00000000"/>
    <w:rsid w:val="01675739"/>
    <w:rsid w:val="0583000C"/>
    <w:rsid w:val="06493B07"/>
    <w:rsid w:val="073B5FD0"/>
    <w:rsid w:val="0C294A6F"/>
    <w:rsid w:val="0E58205E"/>
    <w:rsid w:val="118644CD"/>
    <w:rsid w:val="118E5B5D"/>
    <w:rsid w:val="11A7764C"/>
    <w:rsid w:val="133D753F"/>
    <w:rsid w:val="13563D4C"/>
    <w:rsid w:val="18E909FF"/>
    <w:rsid w:val="1A2A32EF"/>
    <w:rsid w:val="1B854E87"/>
    <w:rsid w:val="209E78E7"/>
    <w:rsid w:val="26053F99"/>
    <w:rsid w:val="2C89700F"/>
    <w:rsid w:val="2EC9580B"/>
    <w:rsid w:val="354F2028"/>
    <w:rsid w:val="381C05F9"/>
    <w:rsid w:val="3A496398"/>
    <w:rsid w:val="3CB61E3C"/>
    <w:rsid w:val="3DAB63D2"/>
    <w:rsid w:val="3E7409E4"/>
    <w:rsid w:val="3EBD14BF"/>
    <w:rsid w:val="40122037"/>
    <w:rsid w:val="41BE56BF"/>
    <w:rsid w:val="43826AF2"/>
    <w:rsid w:val="43F1246C"/>
    <w:rsid w:val="46986798"/>
    <w:rsid w:val="48835621"/>
    <w:rsid w:val="489D5605"/>
    <w:rsid w:val="4A765D31"/>
    <w:rsid w:val="4ADA04FD"/>
    <w:rsid w:val="4ADB32EE"/>
    <w:rsid w:val="4CB807FB"/>
    <w:rsid w:val="534D6194"/>
    <w:rsid w:val="53CF7B9F"/>
    <w:rsid w:val="560D5321"/>
    <w:rsid w:val="56EA5CCA"/>
    <w:rsid w:val="58926A42"/>
    <w:rsid w:val="5DD60DF1"/>
    <w:rsid w:val="615B3550"/>
    <w:rsid w:val="61FB637A"/>
    <w:rsid w:val="62426EC6"/>
    <w:rsid w:val="6A061A39"/>
    <w:rsid w:val="6EFC2D72"/>
    <w:rsid w:val="709323BF"/>
    <w:rsid w:val="747D740C"/>
    <w:rsid w:val="75E4014E"/>
    <w:rsid w:val="79B30FDC"/>
    <w:rsid w:val="7AA7230A"/>
    <w:rsid w:val="7ABD62CA"/>
    <w:rsid w:val="7B8459EB"/>
    <w:rsid w:val="7FA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spacing w:before="206"/>
      <w:ind w:left="100"/>
    </w:pPr>
    <w:rPr>
      <w:rFonts w:ascii="仿宋_GB2312" w:hAnsi="仿宋_GB2312" w:eastAsia="仿宋_GB2312"/>
      <w:sz w:val="32"/>
      <w:szCs w:val="32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 First Indent 2"/>
    <w:basedOn w:val="6"/>
    <w:next w:val="1"/>
    <w:qFormat/>
    <w:uiPriority w:val="0"/>
    <w:pPr>
      <w:spacing w:line="360" w:lineRule="auto"/>
      <w:ind w:firstLine="420" w:firstLineChars="200"/>
      <w:jc w:val="left"/>
    </w:pPr>
    <w:rPr>
      <w:sz w:val="24"/>
      <w:szCs w:val="24"/>
    </w:r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Hyperlink"/>
    <w:basedOn w:val="12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3000</Words>
  <Characters>3077</Characters>
  <Lines>0</Lines>
  <Paragraphs>0</Paragraphs>
  <TotalTime>2</TotalTime>
  <ScaleCrop>false</ScaleCrop>
  <LinksUpToDate>false</LinksUpToDate>
  <CharactersWithSpaces>3143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2020-12-27T06:38:00Z</dcterms:created>
  <dc:creator>Administrator</dc:creator>
  <cp:lastModifiedBy>阿汤哥</cp:lastModifiedBy>
  <cp:lastPrinted>2024-12-16T02:10:00Z</cp:lastPrinted>
  <dcterms:modified xsi:type="dcterms:W3CDTF">2026-02-12T01:18:06Z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6007F8E64B48450E8104FA900E0799C8_13</vt:lpwstr>
  </property>
  <property fmtid="{D5CDD505-2E9C-101B-9397-08002B2CF9AE}" pid="4" name="KSOTemplateDocerSaveRecord">
    <vt:lpwstr>eyJoZGlkIjoiODdhMGZlMmFiYjk4MTBlNzViOGI4NTkwODFlNzYxMTMiLCJ1c2VySWQiOiIyNDk0MDI4OTMifQ==</vt:lpwstr>
  </property>
</Properties>
</file>