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0C3C">
      <w:pPr>
        <w:jc w:val="both"/>
        <w:rPr>
          <w:rFonts w:hint="eastAsia"/>
          <w:b/>
          <w:bCs/>
          <w:sz w:val="44"/>
          <w:szCs w:val="44"/>
        </w:rPr>
      </w:pPr>
    </w:p>
    <w:p w14:paraId="2BC4BD2F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桐柏县农业农村局</w:t>
      </w:r>
    </w:p>
    <w:p w14:paraId="35B9E244">
      <w:pPr>
        <w:jc w:val="center"/>
        <w:rPr>
          <w:rFonts w:hint="eastAsia" w:ascii="仿宋" w:hAnsi="仿宋" w:eastAsia="仿宋" w:cs="仿宋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2025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年法治政府建设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情况的报告</w:t>
      </w:r>
    </w:p>
    <w:p w14:paraId="165545C6">
      <w:pPr>
        <w:ind w:firstLine="640" w:firstLineChars="200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，桐柏县农业农村局在县委、县政府的正确领导下，坚持以习近平新时代中国特色社会主义思想为指导，深入学习党的二十大精神，全面贯彻落实习近平法治思想，紧密围绕全县农业农村的工作重点，深入推进法治政府建设各项工作。现将有关情况报告如下：</w:t>
      </w:r>
    </w:p>
    <w:p w14:paraId="2838B6B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right="0" w:rightChars="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一、主要开展工作及成效</w:t>
      </w:r>
    </w:p>
    <w:p w14:paraId="66EDA54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Chars="200" w:right="0" w:rightChars="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强化政治引领，压实法治建设主体责任</w:t>
      </w:r>
    </w:p>
    <w:p w14:paraId="4A55D07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我局始终坚持党对法治建设的集中统一领导，将法治建设摆在全局工作的重要位置。局党组切实履行主体责任，成立了由主要领导任组长的法治建设工作领导小组，形成了“主要领导亲自抓、分管领导具体抓、法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部门统筹协调、各部门协同推进”的工作格局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。局主要负责人严格履行推进法治建设第一责任人职责，对重大工作亲自部署、重点环节亲自督办，并将履责情况纳入年度述职述廉述法报告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我局持续深化习近平法治思想的学习贯彻，将其纳入党组理论学习中心组重点学习内容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局各股室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二级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单位依法全面履行职能，把各项工作纳入法治轨道，从执法、普法、守法各环节发力，努力提高依法行政和依法治理能力水平。</w:t>
      </w:r>
    </w:p>
    <w:p w14:paraId="56BB99D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/>
        <w:textAlignment w:val="auto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完善制度体系，夯实依法行政基础</w:t>
      </w:r>
    </w:p>
    <w:p w14:paraId="42AEB01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依法科学民主决策</w:t>
      </w:r>
    </w:p>
    <w:p w14:paraId="379BC2A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严格执行重大行政决策程序规定，凡涉及全局性重大事项，均坚持集体领导、民主集中、会议决定的原则，由局党组会议或办公会议集体讨论决定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。全面落实法律顾问制度，全年组织法律顾问参与合同与文件合法性审查、重大决策论证、纠纷调解等涉法事务超过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宗（次），为科学民主依法决策提供了专业支撑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749E61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728" w:leftChars="0" w:right="0" w:rightChars="0" w:firstLine="0" w:firstLineChars="0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加强规范性文件管理</w:t>
      </w:r>
    </w:p>
    <w:p w14:paraId="4B98604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严格执行规范性文件制定程序和备案审查制度，落实合法性审核与公平竞争审查要求。年内，按要求完成规范性文件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备案</w:t>
      </w:r>
      <w:r>
        <w:rPr>
          <w:rFonts w:hint="default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3346E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3、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深入推进服务型行政执法建设</w:t>
      </w:r>
    </w:p>
    <w:p w14:paraId="1AA269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是优化行政审批服务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我局88个行政审批事项均实现“马上办、网上办、一次办”</w:t>
      </w:r>
      <w:r>
        <w:rPr>
          <w:rFonts w:hint="default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。通过流程再造、时限压缩，推行“一件事一次办”集成服务，全年受理并高质效办结行政许可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228件</w:t>
      </w:r>
      <w:r>
        <w:rPr>
          <w:rFonts w:hint="default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，政务服务实现“零投诉”。全面推行政务公开，通过政府网站、信用平台等渠道主动公开行政许可、行政处罚等信息，保障了公众的知情权和监督权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B5C9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严格规范执法行为。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来在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开展农资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市场检查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中，我局共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出动执法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人员900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次，</w:t>
      </w:r>
      <w:r>
        <w:rPr>
          <w:rFonts w:hint="eastAsia" w:ascii="仿宋" w:hAnsi="仿宋" w:eastAsia="仿宋" w:cs="仿宋"/>
          <w:sz w:val="32"/>
          <w:szCs w:val="32"/>
        </w:rPr>
        <w:t>执法车辆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210</w:t>
      </w:r>
      <w:r>
        <w:rPr>
          <w:rFonts w:hint="eastAsia" w:ascii="仿宋" w:hAnsi="仿宋" w:eastAsia="仿宋" w:cs="仿宋"/>
          <w:sz w:val="32"/>
          <w:szCs w:val="32"/>
        </w:rPr>
        <w:t>台次，检查农资生产经营主体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</w:t>
      </w:r>
      <w:r>
        <w:rPr>
          <w:rFonts w:hint="eastAsia" w:ascii="仿宋" w:hAnsi="仿宋" w:eastAsia="仿宋" w:cs="仿宋"/>
          <w:sz w:val="32"/>
          <w:szCs w:val="32"/>
        </w:rPr>
        <w:t>个、农产品生产基地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个次，发放各类宣传资料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10000</w:t>
      </w:r>
      <w:r>
        <w:rPr>
          <w:rFonts w:hint="eastAsia" w:ascii="仿宋" w:hAnsi="仿宋" w:eastAsia="仿宋" w:cs="仿宋"/>
          <w:sz w:val="32"/>
          <w:szCs w:val="32"/>
        </w:rPr>
        <w:t>余份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立案查处各类案件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起，结案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起。</w:t>
      </w:r>
    </w:p>
    <w:p w14:paraId="612975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（三）严格规范执法，提升行政执法效能</w:t>
      </w:r>
    </w:p>
    <w:p w14:paraId="43FFB9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ind w:firstLine="622" w:firstLineChars="200"/>
        <w:jc w:val="left"/>
        <w:textAlignment w:val="auto"/>
        <w:rPr>
          <w:b/>
          <w:bCs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1、</w:t>
      </w: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全面落实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行政执法责任制</w:t>
      </w:r>
    </w:p>
    <w:p w14:paraId="25A4D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按照《执法过错责任追究制度》、《执法监督制度》，严格规范执法人员行为。对有违法或者不当行政执法行为的有关行政执法人员，根据过错形式、危害大小、情节轻重等具体情况，给予批评教育、离岗培训、调离执法岗位、取消执法资格等处理。涉嫌犯罪的,移送司法机关依法处理。</w:t>
      </w:r>
    </w:p>
    <w:p w14:paraId="2822E8C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311" w:firstLineChars="1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2、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加大重点领域执法力度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6E9DBC6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焦执法办案，有效震慑违法违规行为。稳步推进“绿剑护粮安”、“农资打假”、“秋风行动”、“破冰行动”、“亮剑行动”，通过严厉打击假冒伪劣农资产品，集中整治农资经营市场上的突出问题，维护了我县农业生产和农业市场秩序，从源头上保障了全县人民菜篮子、肉盘子质量和居民餐桌上的安全。2025年共出动执法人员1000余人次，检查生产经营场所680余个，依法查处涉农违法案件18起（其中农产品违法案件2起；种子违法案件3起，农药违法案件5起 ，兽药违法案件1起；随意弃置病死动物1起，加工死因不明的动物产品2起，运输依法应当检疫而未经检疫的鸡2起，未经指定通道运输生猪2起）。有效震慑了违法违规行为。</w:t>
      </w:r>
    </w:p>
    <w:p w14:paraId="64527930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二是强化畜禽屠宰环节执法监管。2025年10月8日至11月10日，在全县范围内组织开展了定点屠宰推进专项行动，组织执法人员对全县原有屠宰点进行网格化式排查，共摸排登记销售肉食品摊点98个（含农贸市场摊位、超市、餐饮单位等）详细记录经营主体、屠宰规模等信息，回收83份《关于严厉打击私屠滥宰和经营、运输病死或死因不明动物、非法生产肉制品等违法行为的告知书》，并由经营者签字确认，压实市场主体责任。向9个原散户小型屠宰点依法下达《责令整改通知书》，明确要求其在2025年11月15日前停止屠宰行为，逾期未整改的，将依法依规处理。</w:t>
      </w:r>
    </w:p>
    <w:p w14:paraId="363D1FE4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22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创新执法监管方式</w:t>
      </w:r>
    </w:p>
    <w:p w14:paraId="30CEFB0E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全面推行“双随机、一公开”监管，分行业完善检查对象、检查人员名录“两库”，完善随机抽查工作方案和实施细则。我局2025年联合县市场监管局开展跨部门双随机检查20次（年初目标任务20次，截至目前圆满完成）跨部门抽查20次，共25家经营主体。检查情况、检查结果已在国家企业信用信息公示系统（河南平台）中进行公示。</w:t>
      </w:r>
    </w:p>
    <w:p w14:paraId="11FE1C2F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22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4、</w:t>
      </w:r>
      <w:r>
        <w:rPr>
          <w:rFonts w:hint="default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 加强执法队伍建设</w:t>
      </w:r>
    </w:p>
    <w:p w14:paraId="596E4B4E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 实施执法人员全员培训，通过每周一例会，全体执法人员轮流参与业务知识分享、共同学习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；及时组织执法人员的培训、考试。持续督促17名持执法证人员线上学法平台学习，学分最高1199分，平均分305分；每月月底进行考试，每次平均分数均在73分以上；组织线下法制考试、竞赛2次。</w:t>
      </w:r>
    </w:p>
    <w:p w14:paraId="4D1B19E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深化普法宣传，营造浓厚法治氛围</w:t>
      </w:r>
    </w:p>
    <w:p w14:paraId="3C85A51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firstLine="643" w:firstLineChars="200"/>
        <w:textAlignment w:val="auto"/>
        <w:rPr>
          <w:rFonts w:hint="default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仿宋" w:hAnsi="仿宋" w:eastAsia="仿宋" w:cs="仿宋"/>
          <w:b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落实“谁执法谁普法”责任制</w:t>
      </w:r>
    </w:p>
    <w:p w14:paraId="27F5C9AB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制定年度普法工作要点和责任清单，将普法宣传融入行政审批、行政检查、案件查处全过程。在开展现场审查、执法检查时，同步对管理对象、从业人员进行法律法规宣传和警示教育</w:t>
      </w:r>
      <w:r>
        <w:rPr>
          <w:rFonts w:hint="eastAsia" w:ascii="仿宋" w:hAnsi="仿宋" w:eastAsia="仿宋" w:cs="仿宋"/>
          <w:color w:val="000000" w:themeColor="text1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BB368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2、拓展普法宣传阵地与形式</w:t>
      </w:r>
    </w:p>
    <w:p w14:paraId="1E5D8A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充分利用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“绿剑护粮安”、“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3.15</w:t>
      </w:r>
      <w:r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农资打假”、“秋风行动”、“破冰行动”、“亮剑行动”，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、“农民丰收节”“12.4宪法日”“宪法下农村”“高素质农民培训班”等活动，以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多种形式深入乡镇、街道宣传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畜牧法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农产品质量安全法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土地承包法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宅基地管理办法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农药管理条例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种子法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渔业法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b w:val="0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农业农村法律、法规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余次，发放宣传资料2万余份，接受群众咨询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w w:val="100"/>
          <w:sz w:val="32"/>
          <w:szCs w:val="32"/>
          <w14:textFill>
            <w14:solidFill>
              <w14:schemeClr w14:val="tx1"/>
            </w14:solidFill>
          </w14:textFill>
        </w:rPr>
        <w:t>00余次。通过宣传农民群众尊法、守法意识显著增强，有力推动了农村社会和谐稳定，为促进农村经济发展提供法治保障。</w:t>
      </w:r>
    </w:p>
    <w:p w14:paraId="57F74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加强机关干部学法用法</w:t>
      </w:r>
    </w:p>
    <w:p w14:paraId="34424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为进一步强化我局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机关干部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的法治思维和法治理念，不断提高依法履职的能力和水平，促进其学法、懂法、用法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制定了《桐柏县农业农村局领导干部学法计划》学习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采取自学、集中学习、专家讲座等形式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开展，全局干部每年学法时间不少于60学时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今年共开展专家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讲座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2次，集中学习11余次，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达到了既定目的。</w:t>
      </w:r>
    </w:p>
    <w:p w14:paraId="64AC1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二、存在的不足、原因和问题整改情况</w:t>
      </w:r>
      <w:bookmarkStart w:id="0" w:name="_GoBack"/>
      <w:bookmarkEnd w:id="0"/>
    </w:p>
    <w:p w14:paraId="2DE24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在肯定成绩的同时，我们也清醒地认识到工作中存在的短板：</w:t>
      </w:r>
    </w:p>
    <w:p w14:paraId="59E8A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一是运用法治思维和法治方式破解“三农”复杂问题的能力仍有提升空间，具备法律专业背景的复合型人才相对缺乏</w:t>
      </w: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CD75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二是普法宣传的深度和形式创新有待加强，运用新媒体开展沉浸式、互动式普法的探索不足，针对不同群体的精准性有待提高。</w:t>
      </w:r>
    </w:p>
    <w:p w14:paraId="65505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三是部分农业生产经营者和农民群众的法治意识、依法维权能力仍需加强，乡村治理中法治融入的机制需进一步完善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3CF02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是执法能力有待加强。机构改革后，县农业农村局重新整合了执法队伍，执法人员对现有的农业法律法规掌握不是很全面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0D0F6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64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三、下步工作建议及打算</w:t>
      </w:r>
    </w:p>
    <w:p w14:paraId="0B2B5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持续强化法治思维。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深入学习贯彻习近平法治思想，完善领导干部学法用法机制，不断提升干部职工依法履职能力。</w:t>
      </w:r>
    </w:p>
    <w:p w14:paraId="0C1CE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二是全面提升执法水平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深化行政执法体制改革，加大培训练兵力度，严格规范执法行为，探索运用数字化手段提升执法监管效能。</w:t>
      </w:r>
    </w:p>
    <w:p w14:paraId="3F6C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是推动普法提质增效。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创新普法形式，聚焦农民群众关切，开展精准化、订单式普法，强化“以案释法”，提升普法宣传的感染力和实效性。</w:t>
      </w:r>
    </w:p>
    <w:p w14:paraId="46253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四是加强执法人员培训。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将集中培训与日常学习结合，通过定期案例研讨会、在线学习平台、业务讲堂等形式，使学习融入日常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鼓励参训骨干将所学转化为内部讲座、工作指引或标准案卷模板，实现“一人受训，全员受益”。</w:t>
      </w:r>
    </w:p>
    <w:p w14:paraId="72033C07">
      <w:pPr>
        <w:pStyle w:val="2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26098512">
      <w:pPr>
        <w:pStyle w:val="5"/>
        <w:rPr>
          <w:rFonts w:hint="eastAsia"/>
          <w:lang w:val="en-US" w:eastAsia="zh-CN"/>
        </w:rPr>
      </w:pPr>
    </w:p>
    <w:p w14:paraId="0F11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桐柏县农业农村局</w:t>
      </w:r>
    </w:p>
    <w:p w14:paraId="4BC32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2025年12月4日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D618B"/>
    <w:multiLevelType w:val="singleLevel"/>
    <w:tmpl w:val="222D618B"/>
    <w:lvl w:ilvl="0" w:tentative="0">
      <w:start w:val="2"/>
      <w:numFmt w:val="decimal"/>
      <w:suff w:val="nothing"/>
      <w:lvlText w:val="%1、"/>
      <w:lvlJc w:val="left"/>
      <w:pPr>
        <w:ind w:left="72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jFiZTg2YjcyZTIwYTIwYTk5ZmZiZDU1YTQ0ZWMifQ=="/>
  </w:docVars>
  <w:rsids>
    <w:rsidRoot w:val="00000000"/>
    <w:rsid w:val="01675739"/>
    <w:rsid w:val="0583000C"/>
    <w:rsid w:val="06493B07"/>
    <w:rsid w:val="073B5FD0"/>
    <w:rsid w:val="0C294A6F"/>
    <w:rsid w:val="0E58205E"/>
    <w:rsid w:val="118644CD"/>
    <w:rsid w:val="118E5B5D"/>
    <w:rsid w:val="11A7764C"/>
    <w:rsid w:val="133D753F"/>
    <w:rsid w:val="13563D4C"/>
    <w:rsid w:val="1A2A32EF"/>
    <w:rsid w:val="1B854E87"/>
    <w:rsid w:val="209E78E7"/>
    <w:rsid w:val="26053F99"/>
    <w:rsid w:val="2C89700F"/>
    <w:rsid w:val="2EC9580B"/>
    <w:rsid w:val="354F2028"/>
    <w:rsid w:val="381C05F9"/>
    <w:rsid w:val="3A496398"/>
    <w:rsid w:val="3CB61E3C"/>
    <w:rsid w:val="3DAB63D2"/>
    <w:rsid w:val="3E7409E4"/>
    <w:rsid w:val="3EBD14BF"/>
    <w:rsid w:val="40122037"/>
    <w:rsid w:val="41BE56BF"/>
    <w:rsid w:val="43826AF2"/>
    <w:rsid w:val="43F1246C"/>
    <w:rsid w:val="46986798"/>
    <w:rsid w:val="48835621"/>
    <w:rsid w:val="489D5605"/>
    <w:rsid w:val="4A765D31"/>
    <w:rsid w:val="4ADA04FD"/>
    <w:rsid w:val="4ADB32EE"/>
    <w:rsid w:val="4CB807FB"/>
    <w:rsid w:val="534D6194"/>
    <w:rsid w:val="53CF7B9F"/>
    <w:rsid w:val="560D5321"/>
    <w:rsid w:val="56EA5CCA"/>
    <w:rsid w:val="58926A42"/>
    <w:rsid w:val="5DD60DF1"/>
    <w:rsid w:val="615B3550"/>
    <w:rsid w:val="61FB637A"/>
    <w:rsid w:val="62426EC6"/>
    <w:rsid w:val="6EFC2D72"/>
    <w:rsid w:val="709323BF"/>
    <w:rsid w:val="747D740C"/>
    <w:rsid w:val="75E4014E"/>
    <w:rsid w:val="79B30FDC"/>
    <w:rsid w:val="7AA7230A"/>
    <w:rsid w:val="7ABD62CA"/>
    <w:rsid w:val="7B8459EB"/>
    <w:rsid w:val="7FA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pPr>
      <w:spacing w:before="206"/>
      <w:ind w:left="100"/>
    </w:pPr>
    <w:rPr>
      <w:rFonts w:ascii="仿宋_GB2312" w:hAnsi="仿宋_GB2312" w:eastAsia="仿宋_GB2312"/>
      <w:sz w:val="32"/>
      <w:szCs w:val="32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paragraph" w:styleId="5">
    <w:name w:val="Body Text First Indent 2"/>
    <w:basedOn w:val="6"/>
    <w:next w:val="1"/>
    <w:qFormat/>
    <w:uiPriority w:val="0"/>
    <w:pPr>
      <w:spacing w:line="360" w:lineRule="auto"/>
      <w:ind w:firstLine="420" w:firstLineChars="200"/>
      <w:jc w:val="left"/>
    </w:pPr>
    <w:rPr>
      <w:sz w:val="24"/>
      <w:szCs w:val="24"/>
    </w:rPr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tabs>
        <w:tab w:val="left" w:pos="420"/>
      </w:tabs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FollowedHyperlink"/>
    <w:basedOn w:val="12"/>
    <w:qFormat/>
    <w:uiPriority w:val="0"/>
    <w:rPr>
      <w:color w:val="000000"/>
      <w:u w:val="none"/>
    </w:rPr>
  </w:style>
  <w:style w:type="character" w:styleId="14">
    <w:name w:val="Hyperlink"/>
    <w:basedOn w:val="12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2341</Words>
  <Characters>2406</Characters>
  <Lines>0</Lines>
  <Paragraphs>0</Paragraphs>
  <TotalTime>2</TotalTime>
  <ScaleCrop>false</ScaleCrop>
  <LinksUpToDate>false</LinksUpToDate>
  <CharactersWithSpaces>2466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2020-12-27T06:38:00Z</dcterms:created>
  <dc:creator>Administrator</dc:creator>
  <cp:lastModifiedBy>lyf</cp:lastModifiedBy>
  <cp:lastPrinted>2024-12-16T02:10:00Z</cp:lastPrinted>
  <dcterms:modified xsi:type="dcterms:W3CDTF">2025-12-03T00:57:08Z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6007F8E64B48450E8104FA900E0799C8_13</vt:lpwstr>
  </property>
  <property fmtid="{D5CDD505-2E9C-101B-9397-08002B2CF9AE}" pid="4" name="KSOTemplateDocerSaveRecord">
    <vt:lpwstr>eyJoZGlkIjoiMTFmOWNiODQyYjk0MmI4MzI5NTcyZGNiNGNlMGMxMzEiLCJ1c2VySWQiOiIxNDEyMTgzMjc3In0=</vt:lpwstr>
  </property>
</Properties>
</file>