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9F160">
      <w:pPr>
        <w:jc w:val="center"/>
        <w:rPr>
          <w:rFonts w:ascii="方正小标宋简体" w:eastAsia="方正小标宋简体"/>
          <w:sz w:val="36"/>
        </w:rPr>
      </w:pPr>
      <w:r>
        <w:rPr>
          <w:rFonts w:hint="eastAsia" w:ascii="方正小标宋简体" w:eastAsia="方正小标宋简体"/>
          <w:sz w:val="36"/>
        </w:rPr>
        <w:t>桐柏县水电气</w:t>
      </w:r>
      <w:r>
        <w:rPr>
          <w:rFonts w:hint="eastAsia" w:ascii="方正小标宋简体" w:eastAsia="方正小标宋简体"/>
          <w:sz w:val="36"/>
          <w:lang w:val="en-US" w:eastAsia="zh-CN"/>
        </w:rPr>
        <w:t>网</w:t>
      </w:r>
      <w:r>
        <w:rPr>
          <w:rFonts w:hint="eastAsia" w:ascii="方正小标宋简体" w:eastAsia="方正小标宋简体"/>
          <w:sz w:val="36"/>
        </w:rPr>
        <w:t>一件事报装办理指南</w:t>
      </w:r>
    </w:p>
    <w:p w14:paraId="1A7EBF5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sz w:val="32"/>
        </w:rPr>
      </w:pPr>
      <w:r>
        <w:rPr>
          <w:rFonts w:hint="eastAsia" w:ascii="黑体" w:hAnsi="黑体" w:eastAsia="黑体"/>
          <w:sz w:val="32"/>
        </w:rPr>
        <w:t>一、办理流程（</w:t>
      </w:r>
      <w:r>
        <w:rPr>
          <w:rFonts w:hint="eastAsia" w:ascii="黑体" w:hAnsi="黑体" w:eastAsia="黑体"/>
          <w:sz w:val="32"/>
          <w:lang w:val="en-US" w:eastAsia="zh-CN"/>
        </w:rPr>
        <w:t>1</w:t>
      </w:r>
      <w:r>
        <w:rPr>
          <w:rFonts w:hint="eastAsia" w:ascii="黑体" w:hAnsi="黑体" w:eastAsia="黑体"/>
          <w:sz w:val="32"/>
        </w:rPr>
        <w:t>个环节）</w:t>
      </w:r>
    </w:p>
    <w:p w14:paraId="6662C00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rPr>
        <w:t>申请</w:t>
      </w:r>
      <w:r>
        <w:rPr>
          <w:rFonts w:hint="eastAsia" w:ascii="仿宋_GB2312" w:eastAsia="仿宋_GB2312"/>
          <w:sz w:val="32"/>
          <w:lang w:val="en-US" w:eastAsia="zh-CN"/>
        </w:rPr>
        <w:t>即</w:t>
      </w:r>
      <w:r>
        <w:rPr>
          <w:rFonts w:hint="eastAsia" w:ascii="仿宋_GB2312" w:eastAsia="仿宋_GB2312"/>
          <w:sz w:val="32"/>
        </w:rPr>
        <w:t>装表通水/电/气</w:t>
      </w:r>
      <w:r>
        <w:rPr>
          <w:rFonts w:hint="eastAsia" w:ascii="仿宋_GB2312" w:eastAsia="仿宋_GB2312"/>
          <w:sz w:val="32"/>
          <w:lang w:val="en-US" w:eastAsia="zh-CN"/>
        </w:rPr>
        <w:t>/网。</w:t>
      </w:r>
    </w:p>
    <w:p w14:paraId="1F36D42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仿宋_GB2312" w:eastAsia="仿宋_GB2312"/>
          <w:sz w:val="32"/>
          <w:lang w:val="en-US" w:eastAsia="zh-CN"/>
        </w:rPr>
      </w:pPr>
      <w:bookmarkStart w:id="0" w:name="_GoBack"/>
      <w:r>
        <w:drawing>
          <wp:inline distT="0" distB="0" distL="114300" distR="114300">
            <wp:extent cx="2850515" cy="2649855"/>
            <wp:effectExtent l="0" t="0" r="698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850515" cy="2649855"/>
                    </a:xfrm>
                    <a:prstGeom prst="rect">
                      <a:avLst/>
                    </a:prstGeom>
                    <a:noFill/>
                    <a:ln>
                      <a:noFill/>
                    </a:ln>
                  </pic:spPr>
                </pic:pic>
              </a:graphicData>
            </a:graphic>
          </wp:inline>
        </w:drawing>
      </w:r>
      <w:bookmarkEnd w:id="0"/>
    </w:p>
    <w:p w14:paraId="6529043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sz w:val="32"/>
        </w:rPr>
      </w:pPr>
      <w:r>
        <w:rPr>
          <w:rFonts w:hint="eastAsia" w:ascii="黑体" w:hAnsi="黑体" w:eastAsia="黑体"/>
          <w:sz w:val="32"/>
        </w:rPr>
        <w:t>二、承诺办理时限</w:t>
      </w:r>
    </w:p>
    <w:p w14:paraId="39EE7B8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rPr>
      </w:pPr>
      <w:r>
        <w:rPr>
          <w:rFonts w:hint="eastAsia" w:ascii="仿宋_GB2312" w:eastAsia="仿宋_GB2312"/>
          <w:sz w:val="32"/>
        </w:rPr>
        <w:t>0</w:t>
      </w:r>
      <w:r>
        <w:rPr>
          <w:rFonts w:ascii="仿宋_GB2312" w:eastAsia="仿宋_GB2312"/>
          <w:sz w:val="32"/>
        </w:rPr>
        <w:t>.</w:t>
      </w:r>
      <w:r>
        <w:rPr>
          <w:rFonts w:hint="eastAsia" w:ascii="仿宋_GB2312" w:eastAsia="仿宋_GB2312"/>
          <w:sz w:val="32"/>
          <w:lang w:val="en-US" w:eastAsia="zh-CN"/>
        </w:rPr>
        <w:t>2</w:t>
      </w:r>
      <w:r>
        <w:rPr>
          <w:rFonts w:ascii="仿宋_GB2312" w:eastAsia="仿宋_GB2312"/>
          <w:sz w:val="32"/>
        </w:rPr>
        <w:t>5</w:t>
      </w:r>
      <w:r>
        <w:rPr>
          <w:rFonts w:hint="eastAsia" w:ascii="仿宋_GB2312" w:eastAsia="仿宋_GB2312"/>
          <w:sz w:val="32"/>
        </w:rPr>
        <w:t>个工作日内。</w:t>
      </w:r>
    </w:p>
    <w:p w14:paraId="4F74BC1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sz w:val="32"/>
        </w:rPr>
      </w:pPr>
      <w:r>
        <w:rPr>
          <w:rFonts w:hint="eastAsia" w:ascii="黑体" w:hAnsi="黑体" w:eastAsia="黑体"/>
          <w:sz w:val="32"/>
        </w:rPr>
        <w:t>三、办理成本</w:t>
      </w:r>
    </w:p>
    <w:p w14:paraId="06BBA5A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rPr>
      </w:pPr>
      <w:r>
        <w:rPr>
          <w:rFonts w:hint="eastAsia" w:ascii="仿宋_GB2312" w:eastAsia="仿宋_GB2312"/>
          <w:sz w:val="32"/>
        </w:rPr>
        <w:t>1</w:t>
      </w:r>
      <w:r>
        <w:rPr>
          <w:rFonts w:ascii="仿宋_GB2312" w:eastAsia="仿宋_GB2312"/>
          <w:sz w:val="32"/>
        </w:rPr>
        <w:t>.</w:t>
      </w:r>
      <w:r>
        <w:rPr>
          <w:rFonts w:hint="eastAsia" w:ascii="仿宋_GB2312" w:eastAsia="仿宋_GB2312"/>
          <w:sz w:val="32"/>
        </w:rPr>
        <w:t>用户办理报装业务事项0费用，涉及红线内的延伸服务按水电气</w:t>
      </w:r>
      <w:r>
        <w:rPr>
          <w:rFonts w:hint="eastAsia" w:ascii="仿宋_GB2312" w:eastAsia="仿宋_GB2312"/>
          <w:sz w:val="32"/>
          <w:lang w:val="en-US" w:eastAsia="zh-CN"/>
        </w:rPr>
        <w:t>网</w:t>
      </w:r>
      <w:r>
        <w:rPr>
          <w:rFonts w:hint="eastAsia" w:ascii="仿宋_GB2312" w:eastAsia="仿宋_GB2312"/>
          <w:sz w:val="32"/>
        </w:rPr>
        <w:t>延伸服务费用标准执行。</w:t>
      </w:r>
    </w:p>
    <w:p w14:paraId="08C95B1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rPr>
      </w:pPr>
      <w:r>
        <w:rPr>
          <w:rFonts w:hint="eastAsia" w:ascii="仿宋_GB2312" w:eastAsia="仿宋_GB2312"/>
          <w:sz w:val="32"/>
        </w:rPr>
        <w:t>2</w:t>
      </w:r>
      <w:r>
        <w:rPr>
          <w:rFonts w:ascii="仿宋_GB2312" w:eastAsia="仿宋_GB2312"/>
          <w:sz w:val="32"/>
        </w:rPr>
        <w:t>.</w:t>
      </w:r>
      <w:r>
        <w:rPr>
          <w:rFonts w:hint="eastAsia" w:ascii="仿宋_GB2312" w:eastAsia="仿宋_GB2312"/>
          <w:sz w:val="32"/>
        </w:rPr>
        <w:t>红线外接入工程费用由供水/电/气</w:t>
      </w:r>
      <w:r>
        <w:rPr>
          <w:rFonts w:hint="eastAsia" w:ascii="仿宋_GB2312" w:eastAsia="仿宋_GB2312"/>
          <w:sz w:val="32"/>
          <w:lang w:val="en-US" w:eastAsia="zh-CN"/>
        </w:rPr>
        <w:t>/网</w:t>
      </w:r>
      <w:r>
        <w:rPr>
          <w:rFonts w:hint="eastAsia" w:ascii="仿宋_GB2312" w:eastAsia="仿宋_GB2312"/>
          <w:sz w:val="32"/>
        </w:rPr>
        <w:t>企业负担。</w:t>
      </w:r>
    </w:p>
    <w:p w14:paraId="31ACC45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sz w:val="32"/>
        </w:rPr>
      </w:pPr>
      <w:r>
        <w:rPr>
          <w:rFonts w:hint="eastAsia" w:ascii="黑体" w:hAnsi="黑体" w:eastAsia="黑体"/>
          <w:sz w:val="32"/>
        </w:rPr>
        <w:t>四、办理材料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800"/>
        <w:gridCol w:w="2835"/>
        <w:gridCol w:w="1276"/>
        <w:gridCol w:w="2521"/>
      </w:tblGrid>
      <w:tr w14:paraId="4E3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14:paraId="58A0903E">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序号</w:t>
            </w:r>
          </w:p>
        </w:tc>
        <w:tc>
          <w:tcPr>
            <w:tcW w:w="2800" w:type="dxa"/>
          </w:tcPr>
          <w:p w14:paraId="49697055">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非居民用户</w:t>
            </w:r>
          </w:p>
        </w:tc>
        <w:tc>
          <w:tcPr>
            <w:tcW w:w="2835" w:type="dxa"/>
          </w:tcPr>
          <w:p w14:paraId="6D075AB9">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居民用户</w:t>
            </w:r>
          </w:p>
        </w:tc>
        <w:tc>
          <w:tcPr>
            <w:tcW w:w="1276" w:type="dxa"/>
          </w:tcPr>
          <w:p w14:paraId="04006C08">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份数</w:t>
            </w:r>
          </w:p>
        </w:tc>
        <w:tc>
          <w:tcPr>
            <w:tcW w:w="2521" w:type="dxa"/>
          </w:tcPr>
          <w:p w14:paraId="425FFBD9">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备注</w:t>
            </w:r>
          </w:p>
        </w:tc>
      </w:tr>
      <w:tr w14:paraId="5BC0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14:paraId="4EB344DE">
            <w:pPr>
              <w:keepNext w:val="0"/>
              <w:keepLines w:val="0"/>
              <w:suppressLineNumbers w:val="0"/>
              <w:spacing w:before="0" w:beforeAutospacing="0" w:after="0" w:afterAutospacing="0" w:line="580" w:lineRule="exact"/>
              <w:ind w:left="0" w:right="0"/>
              <w:jc w:val="center"/>
              <w:rPr>
                <w:rFonts w:hint="eastAsia" w:ascii="仿宋_GB2312" w:eastAsia="仿宋_GB2312"/>
                <w:sz w:val="32"/>
              </w:rPr>
            </w:pPr>
            <w:r>
              <w:rPr>
                <w:rFonts w:hint="eastAsia" w:ascii="仿宋_GB2312" w:eastAsia="仿宋_GB2312"/>
                <w:sz w:val="32"/>
              </w:rPr>
              <w:t>1</w:t>
            </w:r>
          </w:p>
        </w:tc>
        <w:tc>
          <w:tcPr>
            <w:tcW w:w="2800" w:type="dxa"/>
          </w:tcPr>
          <w:p w14:paraId="2E795C3A">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仿宋_GB2312" w:eastAsia="仿宋_GB2312"/>
                <w:sz w:val="32"/>
              </w:rPr>
              <w:t>《水电气</w:t>
            </w:r>
            <w:r>
              <w:rPr>
                <w:rFonts w:hint="eastAsia" w:ascii="仿宋_GB2312" w:eastAsia="仿宋_GB2312"/>
                <w:sz w:val="32"/>
                <w:lang w:val="en-US" w:eastAsia="zh-CN"/>
              </w:rPr>
              <w:t>网</w:t>
            </w:r>
            <w:r>
              <w:rPr>
                <w:rFonts w:hint="eastAsia" w:ascii="仿宋_GB2312" w:eastAsia="仿宋_GB2312"/>
                <w:sz w:val="32"/>
              </w:rPr>
              <w:t>一件事申请表》</w:t>
            </w:r>
          </w:p>
        </w:tc>
        <w:tc>
          <w:tcPr>
            <w:tcW w:w="2835" w:type="dxa"/>
          </w:tcPr>
          <w:p w14:paraId="00D3E335">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仿宋_GB2312" w:eastAsia="仿宋_GB2312"/>
                <w:sz w:val="32"/>
              </w:rPr>
              <w:t>《水电气</w:t>
            </w:r>
            <w:r>
              <w:rPr>
                <w:rFonts w:hint="eastAsia" w:ascii="仿宋_GB2312" w:eastAsia="仿宋_GB2312"/>
                <w:sz w:val="32"/>
                <w:lang w:val="en-US" w:eastAsia="zh-CN"/>
              </w:rPr>
              <w:t>网</w:t>
            </w:r>
            <w:r>
              <w:rPr>
                <w:rFonts w:hint="eastAsia" w:ascii="仿宋_GB2312" w:eastAsia="仿宋_GB2312"/>
                <w:sz w:val="32"/>
              </w:rPr>
              <w:t>一件事申请表》</w:t>
            </w:r>
          </w:p>
        </w:tc>
        <w:tc>
          <w:tcPr>
            <w:tcW w:w="1276" w:type="dxa"/>
          </w:tcPr>
          <w:p w14:paraId="06E70094">
            <w:pPr>
              <w:keepNext w:val="0"/>
              <w:keepLines w:val="0"/>
              <w:suppressLineNumbers w:val="0"/>
              <w:spacing w:before="0" w:beforeAutospacing="0" w:after="0" w:afterAutospacing="0" w:line="580" w:lineRule="exact"/>
              <w:ind w:left="0" w:right="0"/>
              <w:rPr>
                <w:rFonts w:hint="eastAsia" w:ascii="仿宋_GB2312" w:eastAsia="仿宋_GB2312"/>
                <w:sz w:val="32"/>
              </w:rPr>
            </w:pPr>
            <w:r>
              <w:rPr>
                <w:rFonts w:hint="eastAsia" w:ascii="仿宋_GB2312" w:eastAsia="仿宋_GB2312"/>
                <w:sz w:val="32"/>
              </w:rPr>
              <w:t>1</w:t>
            </w:r>
          </w:p>
        </w:tc>
        <w:tc>
          <w:tcPr>
            <w:tcW w:w="2521" w:type="dxa"/>
          </w:tcPr>
          <w:p w14:paraId="77A235BC">
            <w:pPr>
              <w:keepNext w:val="0"/>
              <w:keepLines w:val="0"/>
              <w:suppressLineNumbers w:val="0"/>
              <w:spacing w:before="0" w:beforeAutospacing="0" w:after="0" w:afterAutospacing="0" w:line="580" w:lineRule="exact"/>
              <w:ind w:left="0" w:right="0"/>
              <w:rPr>
                <w:rFonts w:hint="eastAsia" w:ascii="仿宋_GB2312" w:eastAsia="仿宋_GB2312"/>
                <w:sz w:val="32"/>
              </w:rPr>
            </w:pPr>
          </w:p>
        </w:tc>
      </w:tr>
      <w:tr w14:paraId="71D3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14:paraId="32D01C84">
            <w:pPr>
              <w:keepNext w:val="0"/>
              <w:keepLines w:val="0"/>
              <w:suppressLineNumbers w:val="0"/>
              <w:spacing w:before="0" w:beforeAutospacing="0" w:after="0" w:afterAutospacing="0" w:line="580" w:lineRule="exact"/>
              <w:ind w:left="0" w:right="0"/>
              <w:jc w:val="center"/>
              <w:rPr>
                <w:rFonts w:hint="eastAsia" w:ascii="仿宋_GB2312" w:eastAsia="仿宋_GB2312"/>
                <w:sz w:val="32"/>
              </w:rPr>
            </w:pPr>
            <w:r>
              <w:rPr>
                <w:rFonts w:hint="eastAsia" w:ascii="仿宋_GB2312" w:eastAsia="仿宋_GB2312"/>
                <w:sz w:val="32"/>
              </w:rPr>
              <w:t>2</w:t>
            </w:r>
          </w:p>
        </w:tc>
        <w:tc>
          <w:tcPr>
            <w:tcW w:w="2800" w:type="dxa"/>
          </w:tcPr>
          <w:p w14:paraId="740BA592">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仿宋_GB2312" w:eastAsia="仿宋_GB2312"/>
                <w:sz w:val="32"/>
              </w:rPr>
              <w:t>身份证明</w:t>
            </w:r>
          </w:p>
        </w:tc>
        <w:tc>
          <w:tcPr>
            <w:tcW w:w="2835" w:type="dxa"/>
          </w:tcPr>
          <w:p w14:paraId="7DDBBC49">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仿宋_GB2312" w:eastAsia="仿宋_GB2312"/>
                <w:sz w:val="32"/>
              </w:rPr>
              <w:t>身份证明</w:t>
            </w:r>
          </w:p>
        </w:tc>
        <w:tc>
          <w:tcPr>
            <w:tcW w:w="1276" w:type="dxa"/>
          </w:tcPr>
          <w:p w14:paraId="1CC89F34">
            <w:pPr>
              <w:keepNext w:val="0"/>
              <w:keepLines w:val="0"/>
              <w:suppressLineNumbers w:val="0"/>
              <w:spacing w:before="0" w:beforeAutospacing="0" w:after="0" w:afterAutospacing="0" w:line="580" w:lineRule="exact"/>
              <w:ind w:left="0" w:right="0"/>
              <w:rPr>
                <w:rFonts w:hint="eastAsia" w:ascii="仿宋_GB2312" w:eastAsia="仿宋_GB2312"/>
                <w:sz w:val="32"/>
              </w:rPr>
            </w:pPr>
            <w:r>
              <w:rPr>
                <w:rFonts w:hint="eastAsia" w:ascii="仿宋_GB2312" w:eastAsia="仿宋_GB2312"/>
                <w:sz w:val="32"/>
              </w:rPr>
              <w:t>1</w:t>
            </w:r>
          </w:p>
        </w:tc>
        <w:tc>
          <w:tcPr>
            <w:tcW w:w="2521" w:type="dxa"/>
            <w:vMerge w:val="restart"/>
          </w:tcPr>
          <w:p w14:paraId="515B8AC3">
            <w:pPr>
              <w:keepNext w:val="0"/>
              <w:keepLines w:val="0"/>
              <w:suppressLineNumbers w:val="0"/>
              <w:spacing w:before="0" w:beforeAutospacing="0" w:after="0" w:afterAutospacing="0" w:line="580" w:lineRule="exact"/>
              <w:ind w:left="0" w:right="0"/>
              <w:jc w:val="left"/>
              <w:rPr>
                <w:rFonts w:hint="eastAsia" w:ascii="仿宋_GB2312" w:eastAsia="仿宋_GB2312"/>
                <w:sz w:val="32"/>
              </w:rPr>
            </w:pPr>
            <w:r>
              <w:rPr>
                <w:rFonts w:hint="eastAsia" w:ascii="仿宋_GB2312" w:eastAsia="仿宋_GB2312"/>
                <w:sz w:val="28"/>
                <w:szCs w:val="21"/>
              </w:rPr>
              <w:t>可在线核验的，免于提供。</w:t>
            </w:r>
          </w:p>
        </w:tc>
      </w:tr>
      <w:tr w14:paraId="67ED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14:paraId="391DD787">
            <w:pPr>
              <w:keepNext w:val="0"/>
              <w:keepLines w:val="0"/>
              <w:suppressLineNumbers w:val="0"/>
              <w:spacing w:before="0" w:beforeAutospacing="0" w:after="0" w:afterAutospacing="0" w:line="580" w:lineRule="exact"/>
              <w:ind w:left="0" w:right="0"/>
              <w:jc w:val="center"/>
              <w:rPr>
                <w:rFonts w:hint="eastAsia" w:ascii="仿宋_GB2312" w:eastAsia="仿宋_GB2312"/>
                <w:sz w:val="32"/>
              </w:rPr>
            </w:pPr>
            <w:r>
              <w:rPr>
                <w:rFonts w:hint="eastAsia" w:ascii="仿宋_GB2312" w:eastAsia="仿宋_GB2312"/>
                <w:sz w:val="32"/>
              </w:rPr>
              <w:t>3</w:t>
            </w:r>
          </w:p>
        </w:tc>
        <w:tc>
          <w:tcPr>
            <w:tcW w:w="2800" w:type="dxa"/>
          </w:tcPr>
          <w:p w14:paraId="4D54F368">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仿宋_GB2312" w:eastAsia="仿宋_GB2312"/>
                <w:sz w:val="32"/>
              </w:rPr>
              <w:t>产权证明</w:t>
            </w:r>
          </w:p>
        </w:tc>
        <w:tc>
          <w:tcPr>
            <w:tcW w:w="2835" w:type="dxa"/>
          </w:tcPr>
          <w:p w14:paraId="4F0AAF20">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仿宋_GB2312" w:eastAsia="仿宋_GB2312"/>
                <w:sz w:val="32"/>
              </w:rPr>
              <w:t>产权证明</w:t>
            </w:r>
          </w:p>
        </w:tc>
        <w:tc>
          <w:tcPr>
            <w:tcW w:w="1276" w:type="dxa"/>
          </w:tcPr>
          <w:p w14:paraId="56700A91">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黑体" w:hAnsi="黑体" w:eastAsia="黑体"/>
                <w:sz w:val="32"/>
              </w:rPr>
              <w:t>1</w:t>
            </w:r>
          </w:p>
        </w:tc>
        <w:tc>
          <w:tcPr>
            <w:tcW w:w="2521" w:type="dxa"/>
            <w:vMerge w:val="continue"/>
          </w:tcPr>
          <w:p w14:paraId="24A8DFB4">
            <w:pPr>
              <w:keepNext w:val="0"/>
              <w:keepLines w:val="0"/>
              <w:suppressLineNumbers w:val="0"/>
              <w:spacing w:before="0" w:beforeAutospacing="0" w:after="0" w:afterAutospacing="0" w:line="580" w:lineRule="exact"/>
              <w:ind w:left="0" w:right="0"/>
              <w:rPr>
                <w:rFonts w:hint="eastAsia" w:ascii="黑体" w:hAnsi="黑体" w:eastAsia="黑体"/>
                <w:sz w:val="32"/>
              </w:rPr>
            </w:pPr>
          </w:p>
        </w:tc>
      </w:tr>
    </w:tbl>
    <w:p w14:paraId="27CCE967">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eastAsia="仿宋_GB2312"/>
          <w:sz w:val="32"/>
          <w:lang w:eastAsia="zh-CN"/>
        </w:rPr>
      </w:pPr>
      <w:r>
        <w:rPr>
          <w:rFonts w:hint="eastAsia" w:ascii="仿宋_GB2312" w:eastAsia="仿宋_GB2312"/>
          <w:sz w:val="32"/>
        </w:rPr>
        <w:t>温馨提示：无法通过在线核验获取的材料，由用户签订《容缺受理承诺书》，在承诺时间内补齐相关材料。无法提供产权证明的，用户填报《产权真实性承诺书》替代产权证明</w:t>
      </w:r>
      <w:r>
        <w:rPr>
          <w:rFonts w:hint="eastAsia" w:ascii="仿宋_GB2312" w:eastAsia="仿宋_GB2312"/>
          <w:sz w:val="32"/>
          <w:lang w:eastAsia="zh-CN"/>
        </w:rPr>
        <w:t>。</w:t>
      </w:r>
    </w:p>
    <w:p w14:paraId="20E56D1A">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ascii="黑体" w:hAnsi="黑体" w:eastAsia="黑体"/>
          <w:sz w:val="32"/>
        </w:rPr>
      </w:pPr>
      <w:r>
        <w:rPr>
          <w:rFonts w:hint="eastAsia" w:ascii="黑体" w:hAnsi="黑体" w:eastAsia="黑体"/>
          <w:sz w:val="32"/>
        </w:rPr>
        <w:t>五、前置服务</w:t>
      </w:r>
    </w:p>
    <w:p w14:paraId="5E967E1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eastAsia="仿宋_GB2312"/>
          <w:sz w:val="32"/>
          <w:lang w:eastAsia="zh-CN"/>
        </w:rPr>
      </w:pPr>
      <w:r>
        <w:rPr>
          <w:rFonts w:hint="eastAsia" w:ascii="仿宋_GB2312" w:eastAsia="仿宋_GB2312"/>
          <w:sz w:val="32"/>
        </w:rPr>
        <w:t>对于供水/电/气</w:t>
      </w:r>
      <w:r>
        <w:rPr>
          <w:rFonts w:hint="eastAsia" w:ascii="仿宋_GB2312" w:eastAsia="仿宋_GB2312"/>
          <w:sz w:val="32"/>
          <w:lang w:val="en-US" w:eastAsia="zh-CN"/>
        </w:rPr>
        <w:t>/网</w:t>
      </w:r>
      <w:r>
        <w:rPr>
          <w:rFonts w:hint="eastAsia" w:ascii="仿宋_GB2312" w:eastAsia="仿宋_GB2312"/>
          <w:sz w:val="32"/>
        </w:rPr>
        <w:t>企业能够通过相关渠道提前获取相关企业客户或建设项目用水需求的，经确认尚未办理用水/电/气</w:t>
      </w:r>
      <w:r>
        <w:rPr>
          <w:rFonts w:hint="eastAsia" w:ascii="仿宋_GB2312" w:eastAsia="仿宋_GB2312"/>
          <w:sz w:val="32"/>
          <w:lang w:val="en-US" w:eastAsia="zh-CN"/>
        </w:rPr>
        <w:t>/网接通服务</w:t>
      </w:r>
      <w:r>
        <w:rPr>
          <w:rFonts w:hint="eastAsia" w:ascii="仿宋_GB2312" w:eastAsia="仿宋_GB2312"/>
          <w:sz w:val="32"/>
        </w:rPr>
        <w:t>的，由供水、供气单位主动对接企业或项目，实行前置服务，在项目备案阶段、项目规划许可阶段及施工许可阶段提前对接用水、用气需求，对接设计方案等，并提前完成建设红线外管道铺设施工，待企业或项目具备接水、接气条件时，无需企业提出申请，一次性完成装表通水、通气。用水、用气报装无外线工程0.</w:t>
      </w:r>
      <w:r>
        <w:rPr>
          <w:rFonts w:hint="eastAsia" w:ascii="仿宋_GB2312" w:eastAsia="仿宋_GB2312"/>
          <w:sz w:val="32"/>
          <w:lang w:val="en-US" w:eastAsia="zh-CN"/>
        </w:rPr>
        <w:t>2</w:t>
      </w:r>
      <w:r>
        <w:rPr>
          <w:rFonts w:hint="eastAsia" w:ascii="仿宋_GB2312" w:eastAsia="仿宋_GB2312"/>
          <w:sz w:val="32"/>
        </w:rPr>
        <w:t>5个工作日内完成装表通水、通气服务</w:t>
      </w:r>
      <w:r>
        <w:rPr>
          <w:rFonts w:hint="eastAsia" w:ascii="仿宋_GB2312" w:eastAsia="仿宋_GB2312"/>
          <w:sz w:val="32"/>
          <w:lang w:eastAsia="zh-CN"/>
        </w:rPr>
        <w:t>。</w:t>
      </w:r>
    </w:p>
    <w:p w14:paraId="4502635C">
      <w:pPr>
        <w:spacing w:line="580" w:lineRule="exact"/>
        <w:ind w:firstLine="643" w:firstLineChars="200"/>
        <w:rPr>
          <w:rFonts w:ascii="黑体" w:hAnsi="黑体" w:eastAsia="黑体"/>
          <w:b/>
          <w:bCs/>
          <w:sz w:val="32"/>
        </w:rPr>
      </w:pPr>
      <w:r>
        <w:rPr>
          <w:rFonts w:hint="eastAsia" w:ascii="黑体" w:hAnsi="黑体" w:eastAsia="黑体"/>
          <w:b/>
          <w:bCs/>
          <w:sz w:val="32"/>
        </w:rPr>
        <w:t>六、办理渠道</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0"/>
        <w:gridCol w:w="3605"/>
        <w:gridCol w:w="2381"/>
      </w:tblGrid>
      <w:tr w14:paraId="6DA0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3"/>
          </w:tcPr>
          <w:p w14:paraId="402F3214">
            <w:pPr>
              <w:keepNext w:val="0"/>
              <w:keepLines w:val="0"/>
              <w:suppressLineNumbers w:val="0"/>
              <w:spacing w:before="0" w:beforeAutospacing="0" w:after="0" w:afterAutospacing="0" w:line="580" w:lineRule="exact"/>
              <w:ind w:left="0" w:right="0"/>
              <w:rPr>
                <w:rFonts w:hint="eastAsia" w:ascii="黑体" w:hAnsi="黑体" w:eastAsia="黑体"/>
                <w:sz w:val="32"/>
              </w:rPr>
            </w:pPr>
            <w:r>
              <w:rPr>
                <w:rFonts w:hint="eastAsia" w:ascii="黑体" w:hAnsi="黑体" w:eastAsia="黑体"/>
                <w:sz w:val="32"/>
              </w:rPr>
              <w:t>线下服务渠道</w:t>
            </w:r>
          </w:p>
        </w:tc>
      </w:tr>
      <w:tr w14:paraId="712A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tcPr>
          <w:p w14:paraId="116222BC">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名称</w:t>
            </w:r>
          </w:p>
        </w:tc>
        <w:tc>
          <w:tcPr>
            <w:tcW w:w="3605" w:type="dxa"/>
          </w:tcPr>
          <w:p w14:paraId="7CDB3FFD">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地址</w:t>
            </w:r>
          </w:p>
        </w:tc>
        <w:tc>
          <w:tcPr>
            <w:tcW w:w="2381" w:type="dxa"/>
          </w:tcPr>
          <w:p w14:paraId="0232C7DF">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联系电话</w:t>
            </w:r>
          </w:p>
        </w:tc>
      </w:tr>
      <w:tr w14:paraId="631D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vAlign w:val="center"/>
          </w:tcPr>
          <w:p w14:paraId="038AED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eastAsia="仿宋_GB2312"/>
                <w:sz w:val="28"/>
                <w:szCs w:val="21"/>
              </w:rPr>
            </w:pPr>
            <w:r>
              <w:rPr>
                <w:rFonts w:hint="eastAsia" w:ascii="仿宋_GB2312" w:eastAsia="仿宋_GB2312"/>
                <w:sz w:val="32"/>
              </w:rPr>
              <w:t>桐柏县市民之家水电气</w:t>
            </w:r>
            <w:r>
              <w:rPr>
                <w:rFonts w:hint="eastAsia" w:ascii="仿宋_GB2312" w:eastAsia="仿宋_GB2312"/>
                <w:sz w:val="32"/>
                <w:lang w:val="en-US" w:eastAsia="zh-CN"/>
              </w:rPr>
              <w:t>网</w:t>
            </w:r>
            <w:r>
              <w:rPr>
                <w:rFonts w:hint="eastAsia" w:ascii="仿宋_GB2312" w:eastAsia="仿宋_GB2312"/>
                <w:sz w:val="32"/>
              </w:rPr>
              <w:t>一窗通办服务窗口</w:t>
            </w:r>
          </w:p>
        </w:tc>
        <w:tc>
          <w:tcPr>
            <w:tcW w:w="3605" w:type="dxa"/>
            <w:vAlign w:val="center"/>
          </w:tcPr>
          <w:p w14:paraId="03B977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桐柏县工业路58号</w:t>
            </w:r>
          </w:p>
        </w:tc>
        <w:tc>
          <w:tcPr>
            <w:tcW w:w="2381" w:type="dxa"/>
          </w:tcPr>
          <w:p w14:paraId="7ED6F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eastAsia="仿宋_GB2312"/>
                <w:sz w:val="32"/>
              </w:rPr>
            </w:pPr>
            <w:r>
              <w:rPr>
                <w:rFonts w:hint="eastAsia" w:ascii="仿宋_GB2312" w:eastAsia="仿宋_GB2312"/>
                <w:sz w:val="32"/>
              </w:rPr>
              <w:t>0377-83973118</w:t>
            </w:r>
          </w:p>
          <w:p w14:paraId="7D3B32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黑体" w:hAnsi="黑体" w:eastAsia="黑体"/>
                <w:b/>
                <w:bCs/>
                <w:sz w:val="32"/>
              </w:rPr>
            </w:pPr>
          </w:p>
        </w:tc>
      </w:tr>
      <w:tr w14:paraId="683B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vAlign w:val="center"/>
          </w:tcPr>
          <w:p w14:paraId="7CB58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eastAsia="仿宋_GB2312"/>
                <w:sz w:val="32"/>
              </w:rPr>
            </w:pPr>
            <w:r>
              <w:rPr>
                <w:rFonts w:hint="eastAsia" w:ascii="仿宋_GB2312" w:eastAsia="仿宋_GB2312"/>
                <w:sz w:val="32"/>
              </w:rPr>
              <w:t>桐柏县城区水务服务大厅</w:t>
            </w:r>
          </w:p>
          <w:p w14:paraId="6E0BD6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（水电气</w:t>
            </w:r>
            <w:r>
              <w:rPr>
                <w:rFonts w:hint="eastAsia" w:ascii="仿宋_GB2312" w:eastAsia="仿宋_GB2312"/>
                <w:sz w:val="32"/>
                <w:lang w:val="en-US" w:eastAsia="zh-CN"/>
              </w:rPr>
              <w:t>网</w:t>
            </w:r>
            <w:r>
              <w:rPr>
                <w:rFonts w:hint="eastAsia" w:ascii="仿宋_GB2312" w:eastAsia="仿宋_GB2312"/>
                <w:sz w:val="32"/>
              </w:rPr>
              <w:t>联办窗口）</w:t>
            </w:r>
          </w:p>
        </w:tc>
        <w:tc>
          <w:tcPr>
            <w:tcW w:w="3605" w:type="dxa"/>
            <w:vAlign w:val="center"/>
          </w:tcPr>
          <w:p w14:paraId="57386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桐柏县桐山街43号</w:t>
            </w:r>
          </w:p>
        </w:tc>
        <w:tc>
          <w:tcPr>
            <w:tcW w:w="2381" w:type="dxa"/>
          </w:tcPr>
          <w:p w14:paraId="2A1AFB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黑体" w:hAnsi="黑体" w:eastAsia="黑体"/>
                <w:b/>
                <w:bCs/>
                <w:sz w:val="32"/>
              </w:rPr>
            </w:pPr>
            <w:r>
              <w:rPr>
                <w:rFonts w:hint="eastAsia" w:ascii="仿宋_GB2312" w:eastAsia="仿宋_GB2312"/>
                <w:sz w:val="32"/>
              </w:rPr>
              <w:t>0377-68222276</w:t>
            </w:r>
          </w:p>
        </w:tc>
      </w:tr>
      <w:tr w14:paraId="794F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vAlign w:val="center"/>
          </w:tcPr>
          <w:p w14:paraId="55427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eastAsia="仿宋_GB2312"/>
                <w:sz w:val="32"/>
              </w:rPr>
            </w:pPr>
            <w:r>
              <w:rPr>
                <w:rFonts w:hint="eastAsia" w:ascii="仿宋_GB2312" w:eastAsia="仿宋_GB2312"/>
                <w:sz w:val="32"/>
              </w:rPr>
              <w:t>国网桐柏县供电营业大厅</w:t>
            </w:r>
          </w:p>
          <w:p w14:paraId="41B24C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（水电气</w:t>
            </w:r>
            <w:r>
              <w:rPr>
                <w:rFonts w:hint="eastAsia" w:ascii="仿宋_GB2312" w:eastAsia="仿宋_GB2312"/>
                <w:sz w:val="32"/>
                <w:lang w:val="en-US" w:eastAsia="zh-CN"/>
              </w:rPr>
              <w:t>网</w:t>
            </w:r>
            <w:r>
              <w:rPr>
                <w:rFonts w:hint="eastAsia" w:ascii="仿宋_GB2312" w:eastAsia="仿宋_GB2312"/>
                <w:sz w:val="32"/>
              </w:rPr>
              <w:t>联办窗口）</w:t>
            </w:r>
          </w:p>
        </w:tc>
        <w:tc>
          <w:tcPr>
            <w:tcW w:w="3605" w:type="dxa"/>
            <w:vAlign w:val="center"/>
          </w:tcPr>
          <w:p w14:paraId="702C28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大同路新潮大市场北侧约180米</w:t>
            </w:r>
          </w:p>
        </w:tc>
        <w:tc>
          <w:tcPr>
            <w:tcW w:w="2381" w:type="dxa"/>
          </w:tcPr>
          <w:p w14:paraId="692CD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黑体" w:hAnsi="黑体" w:eastAsia="黑体"/>
                <w:b/>
                <w:bCs/>
                <w:sz w:val="32"/>
              </w:rPr>
            </w:pPr>
            <w:r>
              <w:rPr>
                <w:rFonts w:hint="eastAsia" w:ascii="仿宋_GB2312" w:eastAsia="仿宋_GB2312"/>
                <w:sz w:val="32"/>
              </w:rPr>
              <w:t>0377-68265513</w:t>
            </w:r>
          </w:p>
        </w:tc>
      </w:tr>
      <w:tr w14:paraId="16CE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vAlign w:val="center"/>
          </w:tcPr>
          <w:p w14:paraId="7CE71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桐柏县</w:t>
            </w:r>
            <w:r>
              <w:rPr>
                <w:rFonts w:hint="eastAsia" w:ascii="仿宋_GB2312" w:eastAsia="仿宋_GB2312"/>
                <w:sz w:val="32"/>
                <w:lang w:val="en-US" w:eastAsia="zh-CN"/>
              </w:rPr>
              <w:t>昆仑</w:t>
            </w:r>
            <w:r>
              <w:rPr>
                <w:rFonts w:hint="eastAsia" w:ascii="仿宋_GB2312" w:eastAsia="仿宋_GB2312"/>
                <w:sz w:val="32"/>
              </w:rPr>
              <w:t>燃气营业厅</w:t>
            </w:r>
          </w:p>
        </w:tc>
        <w:tc>
          <w:tcPr>
            <w:tcW w:w="3605" w:type="dxa"/>
            <w:vAlign w:val="center"/>
          </w:tcPr>
          <w:p w14:paraId="48597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hAnsi="等线" w:eastAsia="仿宋_GB2312" w:cs="仿宋_GB2312"/>
                <w:kern w:val="2"/>
                <w:sz w:val="30"/>
                <w:szCs w:val="30"/>
                <w:lang w:val="en-US" w:eastAsia="zh-CN" w:bidi="ar"/>
              </w:rPr>
              <w:t>大禹路与安澜路交叉口北100米路东</w:t>
            </w:r>
          </w:p>
        </w:tc>
        <w:tc>
          <w:tcPr>
            <w:tcW w:w="2381" w:type="dxa"/>
          </w:tcPr>
          <w:p w14:paraId="2B4BD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黑体" w:hAnsi="黑体" w:eastAsia="黑体"/>
                <w:b/>
                <w:bCs/>
                <w:sz w:val="32"/>
              </w:rPr>
            </w:pPr>
            <w:r>
              <w:rPr>
                <w:rFonts w:hint="eastAsia" w:ascii="仿宋_GB2312" w:hAnsi="等线" w:eastAsia="仿宋_GB2312" w:cs="仿宋_GB2312"/>
                <w:kern w:val="2"/>
                <w:sz w:val="30"/>
                <w:szCs w:val="30"/>
                <w:lang w:val="en-US" w:eastAsia="zh-CN" w:bidi="ar"/>
              </w:rPr>
              <w:t>0377-66996777</w:t>
            </w:r>
          </w:p>
        </w:tc>
      </w:tr>
      <w:tr w14:paraId="0569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vAlign w:val="center"/>
          </w:tcPr>
          <w:p w14:paraId="7825D9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桐柏县城区水务第二服务大厅</w:t>
            </w:r>
          </w:p>
        </w:tc>
        <w:tc>
          <w:tcPr>
            <w:tcW w:w="3605" w:type="dxa"/>
            <w:vAlign w:val="center"/>
          </w:tcPr>
          <w:p w14:paraId="5F057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黑体" w:hAnsi="黑体" w:eastAsia="黑体"/>
                <w:b/>
                <w:bCs/>
                <w:sz w:val="32"/>
              </w:rPr>
            </w:pPr>
            <w:r>
              <w:rPr>
                <w:rFonts w:hint="eastAsia" w:ascii="仿宋_GB2312" w:eastAsia="仿宋_GB2312"/>
                <w:sz w:val="32"/>
              </w:rPr>
              <w:t>桐柏县太白路淮源官邸门口旁边</w:t>
            </w:r>
          </w:p>
        </w:tc>
        <w:tc>
          <w:tcPr>
            <w:tcW w:w="2381" w:type="dxa"/>
          </w:tcPr>
          <w:p w14:paraId="706C4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黑体" w:hAnsi="黑体" w:eastAsia="黑体"/>
                <w:b/>
                <w:bCs/>
                <w:sz w:val="32"/>
              </w:rPr>
            </w:pPr>
            <w:r>
              <w:rPr>
                <w:rFonts w:hint="eastAsia" w:ascii="仿宋_GB2312" w:eastAsia="仿宋_GB2312"/>
                <w:sz w:val="32"/>
              </w:rPr>
              <w:t>18625858626</w:t>
            </w:r>
          </w:p>
        </w:tc>
      </w:tr>
      <w:tr w14:paraId="7412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3"/>
          </w:tcPr>
          <w:p w14:paraId="4B576D8F">
            <w:pPr>
              <w:keepNext w:val="0"/>
              <w:keepLines w:val="0"/>
              <w:suppressLineNumbers w:val="0"/>
              <w:spacing w:before="0" w:beforeAutospacing="0" w:after="0" w:afterAutospacing="0" w:line="580" w:lineRule="exact"/>
              <w:ind w:left="0" w:right="0"/>
              <w:rPr>
                <w:rFonts w:hint="eastAsia" w:ascii="黑体" w:hAnsi="黑体" w:eastAsia="黑体"/>
                <w:b/>
                <w:bCs/>
                <w:sz w:val="32"/>
              </w:rPr>
            </w:pPr>
            <w:r>
              <w:rPr>
                <w:rFonts w:hint="eastAsia" w:ascii="黑体" w:hAnsi="黑体" w:eastAsia="黑体"/>
                <w:b/>
                <w:bCs/>
                <w:sz w:val="32"/>
              </w:rPr>
              <w:t>线上服务渠道</w:t>
            </w:r>
          </w:p>
        </w:tc>
      </w:tr>
      <w:tr w14:paraId="5181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tcPr>
          <w:p w14:paraId="2D4DE745">
            <w:pPr>
              <w:keepNext w:val="0"/>
              <w:keepLines w:val="0"/>
              <w:suppressLineNumbers w:val="0"/>
              <w:spacing w:before="0" w:beforeAutospacing="0" w:after="0" w:afterAutospacing="0" w:line="580" w:lineRule="exact"/>
              <w:ind w:left="0" w:right="0"/>
              <w:jc w:val="center"/>
              <w:rPr>
                <w:rFonts w:hint="eastAsia" w:ascii="黑体" w:hAnsi="黑体" w:eastAsia="黑体"/>
                <w:sz w:val="32"/>
              </w:rPr>
            </w:pPr>
            <w:r>
              <w:rPr>
                <w:rFonts w:hint="eastAsia" w:ascii="黑体" w:hAnsi="黑体" w:eastAsia="黑体"/>
                <w:sz w:val="32"/>
              </w:rPr>
              <w:t>平台</w:t>
            </w:r>
          </w:p>
        </w:tc>
        <w:tc>
          <w:tcPr>
            <w:tcW w:w="5986" w:type="dxa"/>
            <w:gridSpan w:val="2"/>
          </w:tcPr>
          <w:p w14:paraId="527444D3">
            <w:pPr>
              <w:keepNext w:val="0"/>
              <w:keepLines w:val="0"/>
              <w:suppressLineNumbers w:val="0"/>
              <w:spacing w:before="0" w:beforeAutospacing="0" w:after="0" w:afterAutospacing="0" w:line="580" w:lineRule="exact"/>
              <w:ind w:left="0" w:right="0"/>
              <w:jc w:val="center"/>
              <w:rPr>
                <w:rFonts w:hint="eastAsia" w:ascii="黑体" w:hAnsi="黑体" w:eastAsia="黑体"/>
                <w:b/>
                <w:bCs/>
                <w:sz w:val="32"/>
              </w:rPr>
            </w:pPr>
            <w:r>
              <w:rPr>
                <w:rFonts w:hint="eastAsia" w:ascii="黑体" w:hAnsi="黑体" w:eastAsia="黑体"/>
                <w:sz w:val="32"/>
              </w:rPr>
              <w:t>名称</w:t>
            </w:r>
          </w:p>
        </w:tc>
      </w:tr>
      <w:tr w14:paraId="40A6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tcPr>
          <w:p w14:paraId="2A08E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eastAsia="仿宋_GB2312"/>
                <w:sz w:val="32"/>
              </w:rPr>
            </w:pPr>
            <w:r>
              <w:rPr>
                <w:rFonts w:hint="eastAsia" w:ascii="仿宋_GB2312" w:eastAsia="仿宋_GB2312"/>
                <w:sz w:val="32"/>
              </w:rPr>
              <w:t>微信公众号</w:t>
            </w:r>
          </w:p>
        </w:tc>
        <w:tc>
          <w:tcPr>
            <w:tcW w:w="5986" w:type="dxa"/>
            <w:gridSpan w:val="2"/>
          </w:tcPr>
          <w:p w14:paraId="0EB7EA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黑体" w:eastAsia="黑体"/>
                <w:b/>
                <w:bCs/>
                <w:sz w:val="32"/>
              </w:rPr>
            </w:pPr>
            <w:r>
              <w:rPr>
                <w:rFonts w:hint="eastAsia" w:ascii="仿宋_GB2312" w:hAnsi="等线" w:eastAsia="仿宋_GB2312" w:cs="仿宋_GB2312"/>
                <w:kern w:val="2"/>
                <w:sz w:val="30"/>
                <w:szCs w:val="30"/>
                <w:lang w:val="en-US" w:eastAsia="zh-CN" w:bidi="ar"/>
              </w:rPr>
              <w:t>“桐柏水务”“桐柏中石油昆仑燃气”“国网河南省电力公司”</w:t>
            </w:r>
          </w:p>
        </w:tc>
      </w:tr>
      <w:tr w14:paraId="7087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4470" w:type="dxa"/>
          </w:tcPr>
          <w:p w14:paraId="2E1D02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eastAsia="仿宋_GB2312"/>
                <w:sz w:val="32"/>
              </w:rPr>
            </w:pPr>
            <w:r>
              <w:rPr>
                <w:rFonts w:hint="eastAsia" w:ascii="仿宋_GB2312" w:eastAsia="仿宋_GB2312"/>
                <w:sz w:val="32"/>
              </w:rPr>
              <w:t>微信小程序</w:t>
            </w:r>
          </w:p>
        </w:tc>
        <w:tc>
          <w:tcPr>
            <w:tcW w:w="5986" w:type="dxa"/>
            <w:gridSpan w:val="2"/>
          </w:tcPr>
          <w:p w14:paraId="471AF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黑体" w:eastAsia="黑体"/>
                <w:b/>
                <w:bCs/>
                <w:sz w:val="32"/>
              </w:rPr>
            </w:pPr>
            <w:r>
              <w:rPr>
                <w:rFonts w:hint="eastAsia" w:ascii="仿宋_GB2312" w:eastAsia="仿宋_GB2312"/>
                <w:sz w:val="32"/>
              </w:rPr>
              <w:t>桐柏县城区水务管理公司网上营业厅、桐柏县水电气</w:t>
            </w:r>
            <w:r>
              <w:rPr>
                <w:rFonts w:hint="eastAsia" w:ascii="仿宋_GB2312" w:eastAsia="仿宋_GB2312"/>
                <w:sz w:val="32"/>
                <w:lang w:val="en-US" w:eastAsia="zh-CN"/>
              </w:rPr>
              <w:t>网</w:t>
            </w:r>
            <w:r>
              <w:rPr>
                <w:rFonts w:hint="eastAsia" w:ascii="仿宋_GB2312" w:eastAsia="仿宋_GB2312"/>
                <w:sz w:val="32"/>
              </w:rPr>
              <w:t>业务联办平台、豫电管家、</w:t>
            </w:r>
            <w:r>
              <w:rPr>
                <w:rFonts w:hint="eastAsia" w:ascii="仿宋_GB2312" w:hAnsi="等线" w:eastAsia="仿宋_GB2312" w:cs="仿宋_GB2312"/>
                <w:kern w:val="2"/>
                <w:sz w:val="30"/>
                <w:szCs w:val="30"/>
                <w:lang w:val="en-US" w:eastAsia="zh-CN" w:bidi="ar"/>
              </w:rPr>
              <w:t>昆仑惠享+</w:t>
            </w:r>
          </w:p>
        </w:tc>
      </w:tr>
      <w:tr w14:paraId="2688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tcPr>
          <w:p w14:paraId="0A81B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eastAsia="仿宋_GB2312"/>
                <w:sz w:val="32"/>
              </w:rPr>
            </w:pPr>
            <w:r>
              <w:rPr>
                <w:rFonts w:hint="eastAsia" w:ascii="仿宋_GB2312" w:eastAsia="仿宋_GB2312"/>
                <w:sz w:val="32"/>
              </w:rPr>
              <w:t>APP应用</w:t>
            </w:r>
          </w:p>
        </w:tc>
        <w:tc>
          <w:tcPr>
            <w:tcW w:w="5986" w:type="dxa"/>
            <w:gridSpan w:val="2"/>
          </w:tcPr>
          <w:p w14:paraId="2D36B3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仿宋_GB2312" w:eastAsia="仿宋_GB2312"/>
                <w:sz w:val="32"/>
                <w:lang w:val="en-US" w:eastAsia="zh-CN"/>
              </w:rPr>
            </w:pPr>
            <w:r>
              <w:rPr>
                <w:rFonts w:hint="eastAsia" w:ascii="仿宋_GB2312" w:eastAsia="仿宋_GB2312"/>
                <w:sz w:val="32"/>
                <w:lang w:val="en-US" w:eastAsia="zh-CN"/>
              </w:rPr>
              <w:t>爱南阳APP</w:t>
            </w:r>
          </w:p>
        </w:tc>
      </w:tr>
      <w:tr w14:paraId="4B94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tcPr>
          <w:p w14:paraId="01FC27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eastAsia="仿宋_GB2312"/>
                <w:sz w:val="32"/>
              </w:rPr>
            </w:pPr>
            <w:r>
              <w:rPr>
                <w:rFonts w:hint="eastAsia" w:ascii="仿宋_GB2312" w:eastAsia="仿宋_GB2312"/>
                <w:sz w:val="32"/>
              </w:rPr>
              <w:t>网站</w:t>
            </w:r>
          </w:p>
        </w:tc>
        <w:tc>
          <w:tcPr>
            <w:tcW w:w="5986" w:type="dxa"/>
            <w:gridSpan w:val="2"/>
          </w:tcPr>
          <w:p w14:paraId="417BF5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eastAsia="仿宋_GB2312"/>
                <w:sz w:val="32"/>
              </w:rPr>
            </w:pPr>
            <w:r>
              <w:rPr>
                <w:rFonts w:hint="eastAsia" w:ascii="仿宋_GB2312" w:eastAsia="仿宋_GB2312"/>
                <w:sz w:val="32"/>
              </w:rPr>
              <w:t>河南政务服务网、南阳市政务服务网、南阳市工程建设项目审批管理平台</w:t>
            </w:r>
          </w:p>
        </w:tc>
      </w:tr>
    </w:tbl>
    <w:p w14:paraId="4BBC3E1A">
      <w:pPr>
        <w:spacing w:line="580" w:lineRule="exact"/>
        <w:ind w:firstLine="643" w:firstLineChars="200"/>
        <w:rPr>
          <w:rFonts w:ascii="黑体" w:hAnsi="黑体" w:eastAsia="黑体"/>
          <w:b/>
          <w:bCs/>
          <w:sz w:val="32"/>
        </w:rPr>
      </w:pPr>
      <w:r>
        <w:rPr>
          <w:rFonts w:hint="eastAsia" w:ascii="黑体" w:hAnsi="黑体" w:eastAsia="黑体"/>
          <w:b/>
          <w:bCs/>
          <w:sz w:val="32"/>
        </w:rPr>
        <w:t>七、投诉举报热线</w:t>
      </w:r>
    </w:p>
    <w:p w14:paraId="206513FC">
      <w:pPr>
        <w:spacing w:line="580" w:lineRule="exact"/>
        <w:ind w:firstLine="640" w:firstLineChars="200"/>
        <w:rPr>
          <w:rFonts w:ascii="黑体" w:hAnsi="黑体" w:eastAsia="黑体"/>
          <w:b/>
          <w:bCs/>
          <w:sz w:val="32"/>
        </w:rPr>
      </w:pPr>
      <w:r>
        <w:rPr>
          <w:rFonts w:ascii="仿宋_GB2312" w:eastAsia="仿宋_GB2312"/>
          <w:sz w:val="32"/>
        </w:rPr>
        <w:t>0377</w:t>
      </w:r>
      <w:r>
        <w:rPr>
          <w:rFonts w:hint="eastAsia" w:ascii="仿宋_GB2312" w:eastAsia="仿宋_GB2312"/>
          <w:sz w:val="32"/>
        </w:rPr>
        <w:t>-</w:t>
      </w:r>
      <w:r>
        <w:rPr>
          <w:rFonts w:ascii="仿宋_GB2312" w:eastAsia="仿宋_GB2312"/>
          <w:sz w:val="32"/>
        </w:rPr>
        <w:t>83973066</w:t>
      </w:r>
      <w:r>
        <w:rPr>
          <w:rFonts w:hint="eastAsia" w:ascii="仿宋_GB2312" w:eastAsia="仿宋_GB2312"/>
          <w:sz w:val="32"/>
        </w:rPr>
        <w:t>、1</w:t>
      </w:r>
      <w:r>
        <w:rPr>
          <w:rFonts w:ascii="仿宋_GB2312" w:eastAsia="仿宋_GB2312"/>
          <w:sz w:val="32"/>
        </w:rPr>
        <w:t>2345</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123"/>
    <w:rsid w:val="000124EE"/>
    <w:rsid w:val="0001713D"/>
    <w:rsid w:val="00026796"/>
    <w:rsid w:val="0004725C"/>
    <w:rsid w:val="000560C0"/>
    <w:rsid w:val="00065A42"/>
    <w:rsid w:val="00081208"/>
    <w:rsid w:val="000867CD"/>
    <w:rsid w:val="000A77A4"/>
    <w:rsid w:val="000B48F2"/>
    <w:rsid w:val="0010734E"/>
    <w:rsid w:val="00134403"/>
    <w:rsid w:val="00136A31"/>
    <w:rsid w:val="00147740"/>
    <w:rsid w:val="001502AA"/>
    <w:rsid w:val="001604AA"/>
    <w:rsid w:val="001C5C9C"/>
    <w:rsid w:val="001D70F1"/>
    <w:rsid w:val="001F3518"/>
    <w:rsid w:val="00213E54"/>
    <w:rsid w:val="00217108"/>
    <w:rsid w:val="00217695"/>
    <w:rsid w:val="002A3FD0"/>
    <w:rsid w:val="002C03CA"/>
    <w:rsid w:val="00347373"/>
    <w:rsid w:val="00370AFF"/>
    <w:rsid w:val="003770C5"/>
    <w:rsid w:val="00385C99"/>
    <w:rsid w:val="003B1356"/>
    <w:rsid w:val="003C2A35"/>
    <w:rsid w:val="003D05A7"/>
    <w:rsid w:val="003D79EF"/>
    <w:rsid w:val="003E20DE"/>
    <w:rsid w:val="003F3B82"/>
    <w:rsid w:val="00436CDF"/>
    <w:rsid w:val="004409E2"/>
    <w:rsid w:val="004A7B63"/>
    <w:rsid w:val="004B51E2"/>
    <w:rsid w:val="004D5F61"/>
    <w:rsid w:val="00502C74"/>
    <w:rsid w:val="00510FF8"/>
    <w:rsid w:val="00520EF2"/>
    <w:rsid w:val="00580041"/>
    <w:rsid w:val="005B2E36"/>
    <w:rsid w:val="00633D49"/>
    <w:rsid w:val="00692F23"/>
    <w:rsid w:val="006A2C4B"/>
    <w:rsid w:val="006E1691"/>
    <w:rsid w:val="00710512"/>
    <w:rsid w:val="007441F2"/>
    <w:rsid w:val="00751FC8"/>
    <w:rsid w:val="007813A0"/>
    <w:rsid w:val="007954E8"/>
    <w:rsid w:val="007A406F"/>
    <w:rsid w:val="007A582A"/>
    <w:rsid w:val="00873F74"/>
    <w:rsid w:val="008B0B9F"/>
    <w:rsid w:val="008B3E87"/>
    <w:rsid w:val="008C518E"/>
    <w:rsid w:val="008C744D"/>
    <w:rsid w:val="008D67F2"/>
    <w:rsid w:val="008F2343"/>
    <w:rsid w:val="00905EAA"/>
    <w:rsid w:val="00934D7C"/>
    <w:rsid w:val="009D2CFC"/>
    <w:rsid w:val="009F2E0D"/>
    <w:rsid w:val="009F42F1"/>
    <w:rsid w:val="00A01E01"/>
    <w:rsid w:val="00A23CC4"/>
    <w:rsid w:val="00A356D7"/>
    <w:rsid w:val="00A62921"/>
    <w:rsid w:val="00A9334C"/>
    <w:rsid w:val="00AA7C88"/>
    <w:rsid w:val="00AE48EC"/>
    <w:rsid w:val="00B14F18"/>
    <w:rsid w:val="00B65285"/>
    <w:rsid w:val="00BA6383"/>
    <w:rsid w:val="00BB6A49"/>
    <w:rsid w:val="00BF3499"/>
    <w:rsid w:val="00C17F27"/>
    <w:rsid w:val="00C57583"/>
    <w:rsid w:val="00C74504"/>
    <w:rsid w:val="00CC1123"/>
    <w:rsid w:val="00CE15B5"/>
    <w:rsid w:val="00CF2162"/>
    <w:rsid w:val="00D31A65"/>
    <w:rsid w:val="00D53747"/>
    <w:rsid w:val="00D62019"/>
    <w:rsid w:val="00D720BC"/>
    <w:rsid w:val="00D84C72"/>
    <w:rsid w:val="00DC1D64"/>
    <w:rsid w:val="00DC2D1F"/>
    <w:rsid w:val="00DC556F"/>
    <w:rsid w:val="00DF1A7D"/>
    <w:rsid w:val="00E27EA0"/>
    <w:rsid w:val="00E47D8F"/>
    <w:rsid w:val="00E61AAB"/>
    <w:rsid w:val="00E625D5"/>
    <w:rsid w:val="00EC3A1D"/>
    <w:rsid w:val="00EC4253"/>
    <w:rsid w:val="00ED504A"/>
    <w:rsid w:val="00EE654C"/>
    <w:rsid w:val="00F17924"/>
    <w:rsid w:val="00F8096E"/>
    <w:rsid w:val="00F922B8"/>
    <w:rsid w:val="0FA7662C"/>
    <w:rsid w:val="1D823641"/>
    <w:rsid w:val="24872C18"/>
    <w:rsid w:val="2E857482"/>
    <w:rsid w:val="35030B74"/>
    <w:rsid w:val="35B625A4"/>
    <w:rsid w:val="41E0777B"/>
    <w:rsid w:val="55AA2FBB"/>
    <w:rsid w:val="60555A3B"/>
    <w:rsid w:val="68D85DA0"/>
    <w:rsid w:val="697E1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8"/>
    <w:qFormat/>
    <w:uiPriority w:val="9"/>
    <w:pPr>
      <w:widowControl/>
      <w:spacing w:before="100" w:beforeAutospacing="1" w:after="100" w:afterAutospacing="1"/>
      <w:jc w:val="center"/>
      <w:outlineLvl w:val="0"/>
    </w:pPr>
    <w:rPr>
      <w:rFonts w:ascii="宋体" w:hAnsi="宋体" w:eastAsia="方正小标宋简体" w:cs="宋体"/>
      <w:b/>
      <w:bCs/>
      <w:kern w:val="36"/>
      <w:sz w:val="44"/>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字符"/>
    <w:basedOn w:val="7"/>
    <w:link w:val="2"/>
    <w:qFormat/>
    <w:uiPriority w:val="9"/>
    <w:rPr>
      <w:rFonts w:ascii="宋体" w:hAnsi="宋体" w:eastAsia="方正小标宋简体" w:cs="宋体"/>
      <w:b/>
      <w:bCs/>
      <w:kern w:val="36"/>
      <w:sz w:val="44"/>
      <w:szCs w:val="4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815</Words>
  <Characters>905</Characters>
  <Lines>6</Lines>
  <Paragraphs>1</Paragraphs>
  <TotalTime>0</TotalTime>
  <ScaleCrop>false</ScaleCrop>
  <LinksUpToDate>false</LinksUpToDate>
  <CharactersWithSpaces>905</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2023-07-17T02:27:00Z</dcterms:created>
  <dc:creator>Charles Ruiz</dc:creator>
  <cp:lastModifiedBy>Administrator</cp:lastModifiedBy>
  <dcterms:modified xsi:type="dcterms:W3CDTF">2026-01-05T09:04:03Z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eyJoZGlkIjoiNjRkNDc0MzkyYWZkYTEzZDIwZDQ1N2QyZDRjZTE0OWQifQ==</vt:lpwstr>
  </property>
  <property fmtid="{D5CDD505-2E9C-101B-9397-08002B2CF9AE}" pid="3" name="KSOProductBuildVer">
    <vt:lpwstr>2052-12.8.2.17838</vt:lpwstr>
  </property>
  <property fmtid="{D5CDD505-2E9C-101B-9397-08002B2CF9AE}" pid="4" name="ICV">
    <vt:lpwstr>357B389907294CE2B53CCE4681A526D3_12</vt:lpwstr>
  </property>
</Properties>
</file>