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637C">
      <w:pPr>
        <w:pStyle w:val="4"/>
        <w:bidi w:val="0"/>
        <w:rPr>
          <w:rStyle w:val="7"/>
          <w:rFonts w:hint="eastAsia"/>
          <w:b/>
          <w:bCs/>
          <w:sz w:val="36"/>
          <w:szCs w:val="36"/>
        </w:rPr>
      </w:pPr>
      <w:r>
        <w:rPr>
          <w:rStyle w:val="7"/>
          <w:rFonts w:hint="eastAsia"/>
          <w:b/>
          <w:bCs/>
          <w:sz w:val="36"/>
          <w:szCs w:val="36"/>
        </w:rPr>
        <w:t>最低生活保障审核确认办法</w:t>
      </w:r>
    </w:p>
    <w:p w14:paraId="08C21328">
      <w:pPr>
        <w:rPr>
          <w:rFonts w:hint="eastAsia"/>
        </w:rPr>
      </w:pPr>
    </w:p>
    <w:p w14:paraId="52DEA402">
      <w:pPr>
        <w:bidi w:val="0"/>
        <w:rPr>
          <w:rFonts w:hint="eastAsia"/>
          <w:b/>
          <w:bCs/>
        </w:rPr>
      </w:pPr>
      <w:r>
        <w:rPr>
          <w:rFonts w:hint="eastAsia"/>
          <w:b/>
          <w:bCs/>
        </w:rPr>
        <w:t>（一）申请及受理</w:t>
      </w:r>
    </w:p>
    <w:p w14:paraId="74A2358E">
      <w:pPr>
        <w:rPr>
          <w:rFonts w:hint="eastAsia"/>
        </w:rPr>
      </w:pPr>
      <w:r>
        <w:rPr>
          <w:rFonts w:hint="eastAsia"/>
        </w:rPr>
        <w:t>第一条、凡共同生活的家庭成员人均收入低于当地低保标准，且家庭财产状况符合当地有关规定的，可以申请低保。</w:t>
      </w:r>
    </w:p>
    <w:p w14:paraId="70EB4BD9">
      <w:pPr>
        <w:rPr>
          <w:rFonts w:hint="eastAsia"/>
        </w:rPr>
      </w:pPr>
      <w:r>
        <w:rPr>
          <w:rFonts w:hint="eastAsia"/>
        </w:rPr>
        <w:t>第二条、申请低保一般应以家庭为单位，由申请家庭确定一名共同生活的家庭成员作为申请人，向户籍所在地乡镇（街道）提出书面申请；有条件的地方可以有序推进持有居住证人员在居住地申办低保；实施网上申请受理的地方，可以通过互联网提出申请。低保申请材料主要包括：户口簿、身份证等证件，申请家庭人口、收入和财产状况的书面声明，信息材料真实、完整、有效的承诺书，申请家庭及其法定赡养、抚养、扶养人家庭经济状况查询核对授权书。乡镇（街道）应当对提交的材料进行审查，材料齐备的，予以受理；材料不齐备的，应当一次性告知补齐所有规定材料；可以通过国家或地方政务服务平台、社会救助家庭经济状况核对系统查询获取的相关材料，不再要求重复提交。</w:t>
      </w:r>
    </w:p>
    <w:p w14:paraId="47C2D4DB">
      <w:pPr>
        <w:rPr>
          <w:rFonts w:hint="eastAsia"/>
        </w:rPr>
      </w:pPr>
      <w:r>
        <w:rPr>
          <w:rFonts w:hint="eastAsia"/>
        </w:rPr>
        <w:t>第三条、共同生活的家庭成员户籍所在地不在同一县（市、区）的，可以由其中一个户籍所在地与经常居住地一致的家庭成员向其户籍所在地提出申请；共同生活的家庭成员户籍所在地与经常居住地均不一致的，可由任一家庭成员向其户籍所在地提出申请。</w:t>
      </w:r>
    </w:p>
    <w:p w14:paraId="36D6267B">
      <w:pPr>
        <w:rPr>
          <w:rFonts w:hint="eastAsia"/>
        </w:rPr>
      </w:pPr>
      <w:r>
        <w:rPr>
          <w:rFonts w:hint="eastAsia"/>
        </w:rPr>
        <w:t>第四条、共同生活的家庭成员申请有困难的，可以委托村（居）委会或者其他人代为提出申请。委托申请的，应当办理相应委托手续。乡镇（街道）、村（居）委会在工作中发现困难家庭可能符合条件，但是未申请低保的，应当主动告知其相关政策。</w:t>
      </w:r>
    </w:p>
    <w:p w14:paraId="649A8F25">
      <w:pPr>
        <w:rPr>
          <w:rFonts w:hint="eastAsia"/>
        </w:rPr>
      </w:pPr>
      <w:r>
        <w:rPr>
          <w:rFonts w:hint="eastAsia"/>
        </w:rPr>
        <w:t>第五条、共同生活的家庭成员包括：（一）配偶；（二）未成年子女；（三）已成年但不能独立生活的子女，包括在校接受全日制本科及以下学历教育的子女；（四）其他具有法定赡养、扶养、抚养义务关系并长期共同居住的人员。共同生活根据使用共同居所、家庭共同财产、共同享受家庭权利、共同承担家庭义务、相互扶助关爱、共同居住时间等因素综合认定。下列人员不计入共同生活的家庭成员：（一）现役军人中的义务兵；（二）连续三年以上（含三年）脱离家庭独立生活的宗教教职人员；（三）在监狱内服刑、在戒毒所强制隔离戒毒或者宣告失踪人员；（四）县级以上人民政府根据有关规定认定的其他人员。</w:t>
      </w:r>
    </w:p>
    <w:p w14:paraId="3940F6DD">
      <w:pPr>
        <w:rPr>
          <w:rFonts w:hint="eastAsia"/>
        </w:rPr>
      </w:pPr>
      <w:r>
        <w:rPr>
          <w:rFonts w:hint="eastAsia"/>
        </w:rPr>
        <w:t>第六条、符合下列情形之一的人员，可以单独提出申请：（一）低保边缘家庭中持有中华人民共和国残疾人证的一级、二级重度残疾人和三级智力残疾人、三级精神残疾人；（二）低保边缘家庭中患有当地有关部门认定的重特大疾病的人员；（三）脱离家庭、在宗教场所居住三年以上（含三年）的生活困难的宗教教职人员；（四）县级以上民政部门规定的其他特殊困难人员。低保边缘家庭一般指不符合低保条件，家庭人均收入低于当地低保标准1.5倍（有条件的地方可以适当提高标准），且财产状况符合相关规定的家庭。</w:t>
      </w:r>
    </w:p>
    <w:p w14:paraId="496075FA">
      <w:pPr>
        <w:rPr>
          <w:rFonts w:hint="eastAsia"/>
        </w:rPr>
      </w:pPr>
      <w:r>
        <w:rPr>
          <w:rFonts w:hint="eastAsia"/>
        </w:rPr>
        <w:t>第七条、申请低保，共同生活的家庭成员应当履行以下义务：（一）按规定提交相关申请材料；（二）承诺所提供的信息真实、完整；（三）履行授权核对其家庭经济状况的相关手续；（四）积极配合开展家庭经济状况调查。</w:t>
      </w:r>
    </w:p>
    <w:p w14:paraId="2A509D3C">
      <w:pPr>
        <w:rPr>
          <w:rFonts w:hint="eastAsia"/>
        </w:rPr>
      </w:pPr>
      <w:r>
        <w:rPr>
          <w:rFonts w:hint="eastAsia"/>
        </w:rPr>
        <w:t>第八条、对于已经受理的低保家庭申请，共同生活家庭成员与低保经办人员或者村（居）委会成员有近亲属关系的，乡镇（街道）应当单独登记备案。</w:t>
      </w:r>
    </w:p>
    <w:p w14:paraId="7E77267B">
      <w:pPr>
        <w:rPr>
          <w:rFonts w:hint="eastAsia"/>
        </w:rPr>
      </w:pPr>
      <w:r>
        <w:rPr>
          <w:rFonts w:hint="eastAsia"/>
          <w:b/>
          <w:bCs/>
        </w:rPr>
        <w:t>（二）家庭经济状况调查</w:t>
      </w:r>
    </w:p>
    <w:p w14:paraId="1B56DEE3">
      <w:pPr>
        <w:rPr>
          <w:rFonts w:hint="eastAsia"/>
        </w:rPr>
      </w:pPr>
      <w:r>
        <w:rPr>
          <w:rFonts w:hint="eastAsia"/>
        </w:rPr>
        <w:t>第一条、家庭经济状况指共同生活家庭成员拥有的全部家庭收入和家庭财产，具体包含范围及核算方法参照《河南省社会救助家庭经济状况认定办法》执行。</w:t>
      </w:r>
    </w:p>
    <w:p w14:paraId="26BCE8E1">
      <w:pPr>
        <w:rPr>
          <w:rFonts w:hint="eastAsia"/>
        </w:rPr>
      </w:pPr>
      <w:r>
        <w:rPr>
          <w:rFonts w:hint="eastAsia"/>
        </w:rPr>
        <w:t>第二条、乡镇（街道）应当自受理低保申请之日起3个工作日内，启动家庭经济状况调查工作。调查可以通过入户调查、邻里访问、信函索证、信息核对、支出推算等方式进行。共同生活家庭成员经常居住地与户籍所在地不一致的，经常居住地县级民政部门和乡镇（街道）应当配合开展家庭经济状况调查、动态管理等相关工作。（一）入户调查。由两名以上调查人员到申请家庭中了解家庭收入、财产情况和吃、穿、住、用等实际生活情况。入户调查结束后，调查人员应当填写入户调查表，并由调查人员和在场的共同生活家庭成员分别签字。（二）邻里访问。调查人员到申请家庭所在村（居）委会、社区或者单位走访了解其家庭经济、实际生活和从业状况等。（三）信函索证。调查人员以信函等方式向相关单位和部门索取有关佐证材料。（四）信息核对。乡镇（街道）提请县级以上民政部门对申请家庭的经济状况进行信息核对，对其声明的家庭经济状况的真实性和完整性提出意见。（五）支出推算。根据申请人家庭支出情况推算其家庭经济状况。（六）其他调查方式。发生重大突发事件时，前款规定的入户调查、邻里访问程序可以采取电话、视频等非接触方式进行。</w:t>
      </w:r>
    </w:p>
    <w:p w14:paraId="69BD0A28">
      <w:pPr>
        <w:rPr>
          <w:rFonts w:hint="eastAsia"/>
        </w:rPr>
      </w:pPr>
      <w:r>
        <w:rPr>
          <w:rFonts w:hint="eastAsia"/>
        </w:rPr>
        <w:t>第三条、申请人共同生活的家庭成员户籍所在地与经常居住地不一致的，受理申请的乡镇（街道）可以委托申请人家庭成员居住地乡镇（街道）入户调查核实和动态管理。</w:t>
      </w:r>
    </w:p>
    <w:p w14:paraId="43B44A69">
      <w:pPr>
        <w:rPr>
          <w:rFonts w:hint="eastAsia"/>
          <w:b/>
          <w:bCs/>
        </w:rPr>
      </w:pPr>
      <w:r>
        <w:rPr>
          <w:rFonts w:hint="eastAsia"/>
          <w:b/>
          <w:bCs/>
        </w:rPr>
        <w:t xml:space="preserve">（三）审核确认 </w:t>
      </w:r>
    </w:p>
    <w:p w14:paraId="2CD0CBA1">
      <w:pPr>
        <w:rPr>
          <w:rFonts w:hint="eastAsia"/>
        </w:rPr>
      </w:pPr>
      <w:r>
        <w:rPr>
          <w:rFonts w:hint="eastAsia"/>
        </w:rPr>
        <w:t>第一条、乡镇（街道）应当根据家庭经济状况调查核实情况，提出审核意见。对拟确认为低保对象的，在申请家庭所在村（社区）进行公示，公示期为7天。公示期满无异议的，应当在10个工作日内予以确认同意，同时确定救助金额，并从作出确认同意决定之日下月起发放低保金。对公示有异议的，应当对申请家庭的经济状况重新组织调查核实或者开展民主评议。调查或民主评议结束后，乡镇（街道）应当重新提出审核意见，并重新公示。对单独登记备案或者在审核确认阶段接到投诉、举报的低保申请，县级民政部门应当入户调查。</w:t>
      </w:r>
    </w:p>
    <w:p w14:paraId="24377DA2">
      <w:pPr>
        <w:rPr>
          <w:rFonts w:hint="eastAsia"/>
        </w:rPr>
      </w:pPr>
      <w:r>
        <w:rPr>
          <w:rFonts w:hint="eastAsia"/>
        </w:rPr>
        <w:t>第二条、乡镇（街道）对不符合条件的申请不予确认同意，并应当在作出决定3个工作日内，书面告知申请人并说明理由。</w:t>
      </w:r>
    </w:p>
    <w:p w14:paraId="7FD242FF">
      <w:pPr>
        <w:rPr>
          <w:rFonts w:hint="eastAsia"/>
        </w:rPr>
      </w:pPr>
      <w:r>
        <w:rPr>
          <w:rFonts w:hint="eastAsia"/>
        </w:rPr>
        <w:t>第三条、低保审核确认工作应当自受理之日起30个工作日之内完成；特殊情况下，可以延长至45个工作日。</w:t>
      </w:r>
    </w:p>
    <w:p w14:paraId="5CD8B587">
      <w:pPr>
        <w:rPr>
          <w:rFonts w:hint="eastAsia"/>
        </w:rPr>
      </w:pPr>
      <w:r>
        <w:rPr>
          <w:rFonts w:hint="eastAsia"/>
        </w:rPr>
        <w:t>第</w:t>
      </w:r>
      <w:r>
        <w:rPr>
          <w:rFonts w:hint="eastAsia"/>
          <w:lang w:eastAsia="zh-CN"/>
        </w:rPr>
        <w:t>四</w:t>
      </w:r>
      <w:r>
        <w:rPr>
          <w:rFonts w:hint="eastAsia"/>
        </w:rPr>
        <w:t>条、乡镇（街道）应当在低保家庭所在村（社区）按规定公布低保申请人姓名、家庭成员数量、保障金额、监督举报电话等信息</w:t>
      </w:r>
      <w:r>
        <w:rPr>
          <w:rFonts w:hint="eastAsia"/>
          <w:lang w:eastAsia="zh-CN"/>
        </w:rPr>
        <w:t>。</w:t>
      </w:r>
    </w:p>
    <w:p w14:paraId="322D1809">
      <w:pPr>
        <w:rPr>
          <w:rFonts w:hint="eastAsia"/>
        </w:rPr>
      </w:pPr>
      <w:r>
        <w:rPr>
          <w:rFonts w:hint="eastAsia"/>
        </w:rPr>
        <w:t>第</w:t>
      </w:r>
      <w:r>
        <w:rPr>
          <w:rFonts w:hint="eastAsia"/>
          <w:lang w:val="en-US" w:eastAsia="zh-CN"/>
        </w:rPr>
        <w:t>五</w:t>
      </w:r>
      <w:bookmarkStart w:id="0" w:name="_GoBack"/>
      <w:bookmarkEnd w:id="0"/>
      <w:r>
        <w:rPr>
          <w:rFonts w:hint="eastAsia"/>
        </w:rPr>
        <w:t>条、低保金实行社会化发放，通过“一卡通”系统，按月足额发放到低保家庭账户，确保资金发放安全、及时、快捷。</w:t>
      </w:r>
    </w:p>
    <w:p w14:paraId="6A4E2F02">
      <w:pPr>
        <w:rPr>
          <w:rFonts w:hint="eastAsia"/>
        </w:rPr>
      </w:pPr>
    </w:p>
    <w:p w14:paraId="425C1888">
      <w:pPr>
        <w:pStyle w:val="2"/>
        <w:rPr>
          <w:rFonts w:hint="eastAsia"/>
        </w:rPr>
      </w:pPr>
    </w:p>
    <w:p w14:paraId="36F8B8B3">
      <w:pPr>
        <w:rPr>
          <w:rFonts w:hint="eastAsia"/>
        </w:rPr>
      </w:pPr>
    </w:p>
    <w:p w14:paraId="5189D8E3">
      <w:pPr>
        <w:pStyle w:val="2"/>
        <w:rPr>
          <w:rFonts w:hint="eastAsia"/>
        </w:rPr>
      </w:pPr>
    </w:p>
    <w:p w14:paraId="61680DE4">
      <w:pPr>
        <w:rPr>
          <w:rFonts w:hint="eastAsia"/>
        </w:rPr>
      </w:pPr>
    </w:p>
    <w:p w14:paraId="60306DFC">
      <w:pPr>
        <w:pStyle w:val="2"/>
        <w:ind w:left="0" w:leftChars="0" w:firstLine="0" w:firstLineChars="0"/>
        <w:rPr>
          <w:rFonts w:hint="eastAsia"/>
        </w:rPr>
      </w:pPr>
    </w:p>
    <w:p w14:paraId="1E21AE56">
      <w:pPr>
        <w:rPr>
          <w:rFonts w:hint="eastAsia"/>
        </w:rPr>
      </w:pPr>
    </w:p>
    <w:p w14:paraId="663995C9">
      <w:pPr>
        <w:pStyle w:val="2"/>
        <w:ind w:left="0" w:leftChars="0" w:firstLine="0" w:firstLineChars="0"/>
        <w:rPr>
          <w:rFonts w:hint="eastAsia"/>
        </w:rPr>
      </w:pPr>
    </w:p>
    <w:p w14:paraId="583BA8EF">
      <w:pPr>
        <w:rPr>
          <w:rFonts w:hint="eastAsia"/>
        </w:rPr>
      </w:pPr>
    </w:p>
    <w:p w14:paraId="51660D02">
      <w:pPr>
        <w:pStyle w:val="4"/>
        <w:bidi w:val="0"/>
        <w:rPr>
          <w:rFonts w:hint="eastAsia"/>
        </w:rPr>
      </w:pPr>
    </w:p>
    <w:p w14:paraId="0806FE4A">
      <w:pPr>
        <w:rPr>
          <w:rFonts w:hint="eastAsia"/>
        </w:rPr>
      </w:pPr>
    </w:p>
    <w:p w14:paraId="50892582">
      <w:pPr>
        <w:pStyle w:val="2"/>
        <w:rPr>
          <w:rFonts w:hint="eastAsia"/>
        </w:rPr>
      </w:pPr>
    </w:p>
    <w:p w14:paraId="5AD3C4B2">
      <w:pPr>
        <w:rPr>
          <w:rFonts w:hint="eastAsia"/>
        </w:rPr>
      </w:pPr>
    </w:p>
    <w:p w14:paraId="54B2D529">
      <w:pPr>
        <w:ind w:left="0" w:leftChars="0" w:firstLine="0" w:firstLineChars="0"/>
        <w:rPr>
          <w:rFonts w:hint="eastAsia"/>
        </w:rPr>
      </w:pPr>
    </w:p>
    <w:p w14:paraId="1366C2FC">
      <w:pPr>
        <w:pStyle w:val="4"/>
        <w:bidi w:val="0"/>
        <w:rPr>
          <w:rFonts w:hint="eastAsia"/>
          <w:b/>
          <w:bCs/>
        </w:rPr>
      </w:pPr>
    </w:p>
    <w:p w14:paraId="3F570826">
      <w:pPr>
        <w:pStyle w:val="4"/>
        <w:bidi w:val="0"/>
        <w:rPr>
          <w:rFonts w:hint="eastAsia"/>
          <w:b/>
          <w:bCs/>
        </w:rPr>
      </w:pPr>
    </w:p>
    <w:p w14:paraId="76D5C802">
      <w:pPr>
        <w:pStyle w:val="4"/>
        <w:bidi w:val="0"/>
        <w:rPr>
          <w:rFonts w:hint="eastAsia"/>
          <w:b/>
          <w:bCs/>
        </w:rPr>
      </w:pPr>
    </w:p>
    <w:p w14:paraId="3A20EA7F">
      <w:pPr>
        <w:pStyle w:val="4"/>
        <w:bidi w:val="0"/>
        <w:rPr>
          <w:rFonts w:hint="eastAsia"/>
          <w:b/>
          <w:bCs/>
        </w:rPr>
      </w:pPr>
    </w:p>
    <w:p w14:paraId="5D06DAD6">
      <w:pPr>
        <w:pStyle w:val="4"/>
        <w:bidi w:val="0"/>
        <w:rPr>
          <w:rFonts w:hint="eastAsia"/>
          <w:b/>
          <w:bCs/>
        </w:rPr>
      </w:pPr>
    </w:p>
    <w:p w14:paraId="43CFC80E">
      <w:pPr>
        <w:pStyle w:val="4"/>
        <w:bidi w:val="0"/>
        <w:rPr>
          <w:rFonts w:hint="eastAsia"/>
          <w:b/>
          <w:bCs/>
        </w:rPr>
      </w:pPr>
    </w:p>
    <w:p w14:paraId="5837FF97">
      <w:pPr>
        <w:pStyle w:val="4"/>
        <w:bidi w:val="0"/>
        <w:rPr>
          <w:rFonts w:hint="eastAsia"/>
          <w:b/>
          <w:bCs/>
        </w:rPr>
      </w:pPr>
    </w:p>
    <w:p w14:paraId="16B96FA0">
      <w:pPr>
        <w:pStyle w:val="4"/>
        <w:bidi w:val="0"/>
        <w:rPr>
          <w:rFonts w:hint="eastAsia"/>
          <w:b/>
          <w:bCs/>
        </w:rPr>
      </w:pPr>
    </w:p>
    <w:p w14:paraId="6C4005FA">
      <w:pPr>
        <w:pStyle w:val="4"/>
        <w:bidi w:val="0"/>
        <w:rPr>
          <w:rFonts w:hint="eastAsia"/>
          <w:b/>
          <w:bCs/>
        </w:rPr>
      </w:pPr>
    </w:p>
    <w:p w14:paraId="7007EBFD">
      <w:pPr>
        <w:pStyle w:val="4"/>
        <w:bidi w:val="0"/>
        <w:rPr>
          <w:rFonts w:hint="eastAsia"/>
          <w:b/>
          <w:bCs/>
        </w:rPr>
      </w:pPr>
    </w:p>
    <w:p w14:paraId="7AE12989">
      <w:pPr>
        <w:pStyle w:val="4"/>
        <w:bidi w:val="0"/>
        <w:rPr>
          <w:rFonts w:hint="eastAsia"/>
          <w:b/>
          <w:bCs/>
        </w:rPr>
      </w:pPr>
    </w:p>
    <w:p w14:paraId="5CFB6F1F">
      <w:pPr>
        <w:pStyle w:val="4"/>
        <w:bidi w:val="0"/>
        <w:rPr>
          <w:rFonts w:hint="eastAsia"/>
          <w:b/>
          <w:bCs/>
        </w:rPr>
      </w:pPr>
    </w:p>
    <w:p w14:paraId="6BF73323">
      <w:pPr>
        <w:pStyle w:val="4"/>
        <w:bidi w:val="0"/>
        <w:rPr>
          <w:rFonts w:hint="eastAsia"/>
          <w:b/>
          <w:bCs/>
        </w:rPr>
      </w:pPr>
    </w:p>
    <w:p w14:paraId="5B389BE8">
      <w:pPr>
        <w:pStyle w:val="4"/>
        <w:bidi w:val="0"/>
        <w:rPr>
          <w:rFonts w:hint="eastAsia"/>
          <w:b/>
          <w:bCs/>
        </w:rPr>
      </w:pPr>
    </w:p>
    <w:p w14:paraId="4034D371">
      <w:pPr>
        <w:pStyle w:val="4"/>
        <w:bidi w:val="0"/>
        <w:rPr>
          <w:rFonts w:hint="eastAsia"/>
          <w:b/>
          <w:bCs/>
        </w:rPr>
      </w:pPr>
    </w:p>
    <w:p w14:paraId="69154442">
      <w:pPr>
        <w:pStyle w:val="4"/>
        <w:bidi w:val="0"/>
        <w:rPr>
          <w:rFonts w:hint="eastAsia"/>
          <w:b/>
          <w:bCs/>
        </w:rPr>
      </w:pPr>
    </w:p>
    <w:p w14:paraId="57021EB6">
      <w:pPr>
        <w:pStyle w:val="4"/>
        <w:bidi w:val="0"/>
        <w:rPr>
          <w:rFonts w:hint="eastAsia"/>
          <w:b/>
          <w:bCs/>
        </w:rPr>
      </w:pPr>
    </w:p>
    <w:p w14:paraId="742F5A78">
      <w:pPr>
        <w:pStyle w:val="4"/>
        <w:bidi w:val="0"/>
        <w:rPr>
          <w:rFonts w:hint="eastAsia"/>
          <w:b/>
          <w:bCs/>
        </w:rPr>
      </w:pPr>
    </w:p>
    <w:p w14:paraId="3F00F365">
      <w:pPr>
        <w:pStyle w:val="4"/>
        <w:bidi w:val="0"/>
        <w:rPr>
          <w:rFonts w:hint="eastAsia"/>
          <w:b/>
          <w:bCs/>
        </w:rPr>
      </w:pPr>
    </w:p>
    <w:p w14:paraId="6F468E71">
      <w:pPr>
        <w:pStyle w:val="4"/>
        <w:bidi w:val="0"/>
        <w:rPr>
          <w:rFonts w:hint="eastAsia"/>
          <w:b/>
          <w:bCs/>
        </w:rPr>
      </w:pPr>
    </w:p>
    <w:p w14:paraId="720FA47E">
      <w:pPr>
        <w:pStyle w:val="4"/>
        <w:bidi w:val="0"/>
        <w:rPr>
          <w:rFonts w:hint="eastAsia"/>
          <w:b/>
          <w:bCs/>
        </w:rPr>
      </w:pPr>
    </w:p>
    <w:p w14:paraId="2B58EB16">
      <w:pPr>
        <w:pStyle w:val="4"/>
        <w:bidi w:val="0"/>
        <w:rPr>
          <w:rFonts w:hint="eastAsia"/>
          <w:b/>
          <w:bCs/>
        </w:rPr>
      </w:pPr>
    </w:p>
    <w:p w14:paraId="24B17393">
      <w:pPr>
        <w:pStyle w:val="4"/>
        <w:bidi w:val="0"/>
        <w:rPr>
          <w:rFonts w:hint="eastAsia"/>
          <w:b/>
          <w:bC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YTE3ZGJjMjA0ZDA5NzBjMWRjNzg0MTFlODEzNjQifQ=="/>
  </w:docVars>
  <w:rsids>
    <w:rsidRoot w:val="00000000"/>
    <w:rsid w:val="05175D89"/>
    <w:rsid w:val="06913258"/>
    <w:rsid w:val="0C6F7756"/>
    <w:rsid w:val="0D892FB8"/>
    <w:rsid w:val="145F0811"/>
    <w:rsid w:val="1DE226F6"/>
    <w:rsid w:val="206C7D32"/>
    <w:rsid w:val="32335040"/>
    <w:rsid w:val="3FC217B1"/>
    <w:rsid w:val="46F962FD"/>
    <w:rsid w:val="55A44297"/>
    <w:rsid w:val="65984BDE"/>
    <w:rsid w:val="66A95B62"/>
    <w:rsid w:val="7AA3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Times New Roman" w:hAnsi="Times New Roman" w:eastAsia="宋体" w:cs="Times New Roman"/>
      <w:kern w:val="2"/>
      <w:sz w:val="30"/>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b/>
      <w:kern w:val="44"/>
      <w:sz w:val="44"/>
    </w:rPr>
  </w:style>
  <w:style w:type="paragraph" w:styleId="4">
    <w:name w:val="heading 2"/>
    <w:basedOn w:val="1"/>
    <w:next w:val="1"/>
    <w:link w:val="7"/>
    <w:unhideWhenUsed/>
    <w:qFormat/>
    <w:uiPriority w:val="0"/>
    <w:pPr>
      <w:keepNext/>
      <w:keepLines/>
      <w:spacing w:beforeLines="0" w:beforeAutospacing="0" w:afterLines="0" w:afterAutospacing="0" w:line="600" w:lineRule="exact"/>
      <w:ind w:firstLine="0" w:firstLineChars="0"/>
      <w:jc w:val="center"/>
      <w:outlineLvl w:val="1"/>
    </w:pPr>
    <w:rPr>
      <w:rFonts w:ascii="方正粗宋简体" w:hAnsi="方正粗宋简体" w:eastAsia="方正粗宋简体" w:cs="方正粗宋简体"/>
      <w:sz w:val="32"/>
      <w:szCs w:val="32"/>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4"/>
    <w:qFormat/>
    <w:uiPriority w:val="0"/>
    <w:rPr>
      <w:rFonts w:ascii="方正粗宋简体" w:hAnsi="方正粗宋简体" w:eastAsia="方正粗宋简体" w:cs="方正粗宋简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2359</Words>
  <Characters>2364</Characters>
  <Lines>0</Lines>
  <Paragraphs>0</Paragraphs>
  <TotalTime>32</TotalTime>
  <ScaleCrop>false</ScaleCrop>
  <LinksUpToDate>false</LinksUpToDate>
  <CharactersWithSpaces>2365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2021-09-26T08:35:00Z</dcterms:created>
  <dc:creator>Administrator</dc:creator>
  <cp:lastModifiedBy>回忆</cp:lastModifiedBy>
  <dcterms:modified xsi:type="dcterms:W3CDTF">2025-12-11T09:01:25Z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FBF200064F9D431EB30C5D975AF1F202_13</vt:lpwstr>
  </property>
  <property fmtid="{D5CDD505-2E9C-101B-9397-08002B2CF9AE}" pid="4" name="KSOTemplateDocerSaveRecord">
    <vt:lpwstr>eyJoZGlkIjoiZDY4ZWQwZTExNTQ0ZTRjNGZkMmFmMWUwMzU5OGQ1Y2IiLCJ1c2VySWQiOiIxMDc3NDYzODI2In0=</vt:lpwstr>
  </property>
</Properties>
</file>