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B11DB">
      <w:pPr>
        <w:topLinePunct/>
        <w:autoSpaceDE w:val="0"/>
        <w:autoSpaceDN w:val="0"/>
        <w:adjustRightInd w:val="0"/>
        <w:snapToGrid w:val="0"/>
        <w:spacing w:before="100" w:line="224" w:lineRule="auto"/>
        <w:rPr>
          <w:rFonts w:hint="eastAsia" w:ascii="黑体" w:hAnsi="黑体" w:eastAsia="黑体" w:cs="黑体"/>
          <w:sz w:val="32"/>
          <w:szCs w:val="32"/>
        </w:rPr>
      </w:pPr>
      <w:r>
        <w:rPr>
          <w:rFonts w:ascii="黑体" w:hAnsi="黑体" w:eastAsia="黑体" w:cs="黑体"/>
          <w:bCs/>
          <w:sz w:val="32"/>
          <w:szCs w:val="32"/>
        </w:rPr>
        <w:t>附件</w:t>
      </w:r>
      <w:r>
        <w:rPr>
          <w:rFonts w:hint="eastAsia" w:ascii="黑体" w:hAnsi="黑体" w:eastAsia="黑体" w:cs="黑体"/>
          <w:bCs/>
          <w:sz w:val="32"/>
          <w:szCs w:val="32"/>
        </w:rPr>
        <w:t>2</w:t>
      </w:r>
    </w:p>
    <w:p w14:paraId="151B734E">
      <w:pPr>
        <w:pStyle w:val="2"/>
        <w:spacing w:line="580" w:lineRule="exact"/>
        <w:ind w:firstLine="0" w:firstLineChars="0"/>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桐柏县县级“免申即享”惠企政策清单</w:t>
      </w:r>
      <w:r>
        <w:rPr>
          <w:rFonts w:hint="eastAsia" w:ascii="方正小标宋简体" w:hAnsi="宋体" w:eastAsia="方正小标宋简体" w:cs="宋体"/>
          <w:sz w:val="44"/>
          <w:szCs w:val="44"/>
        </w:rPr>
        <w:t>（</w:t>
      </w:r>
      <w:r>
        <w:rPr>
          <w:rFonts w:hint="eastAsia" w:ascii="方正小标宋简体" w:hAnsi="方正小标宋_GBK" w:eastAsia="方正小标宋简体" w:cs="方正小标宋_GBK"/>
          <w:sz w:val="44"/>
          <w:szCs w:val="44"/>
        </w:rPr>
        <w:t>第一批</w:t>
      </w:r>
      <w:r>
        <w:rPr>
          <w:rFonts w:hint="eastAsia" w:ascii="方正小标宋简体" w:hAnsi="宋体" w:eastAsia="方正小标宋简体" w:cs="宋体"/>
          <w:sz w:val="44"/>
          <w:szCs w:val="44"/>
        </w:rPr>
        <w:t>）</w:t>
      </w:r>
    </w:p>
    <w:tbl>
      <w:tblPr>
        <w:tblStyle w:val="7"/>
        <w:tblW w:w="14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436"/>
        <w:gridCol w:w="1716"/>
        <w:gridCol w:w="756"/>
        <w:gridCol w:w="2520"/>
        <w:gridCol w:w="3600"/>
        <w:gridCol w:w="1622"/>
      </w:tblGrid>
      <w:tr w14:paraId="5E21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16" w:type="dxa"/>
            <w:noWrap w:val="0"/>
            <w:vAlign w:val="center"/>
          </w:tcPr>
          <w:p w14:paraId="7086E420">
            <w:pPr>
              <w:pStyle w:val="2"/>
              <w:ind w:firstLine="0" w:firstLineChars="0"/>
              <w:jc w:val="center"/>
              <w:rPr>
                <w:rFonts w:hint="eastAsia" w:ascii="楷体_GB2312" w:hAnsi="方正小标宋_GBK" w:eastAsia="楷体_GB2312" w:cs="方正小标宋_GBK"/>
                <w:b/>
                <w:szCs w:val="21"/>
              </w:rPr>
            </w:pPr>
            <w:r>
              <w:rPr>
                <w:rFonts w:hint="eastAsia" w:ascii="楷体_GB2312" w:hAnsi="方正小标宋_GBK" w:eastAsia="楷体_GB2312" w:cs="方正小标宋_GBK"/>
                <w:b/>
                <w:szCs w:val="21"/>
              </w:rPr>
              <w:t>序号</w:t>
            </w:r>
          </w:p>
        </w:tc>
        <w:tc>
          <w:tcPr>
            <w:tcW w:w="3436" w:type="dxa"/>
            <w:noWrap w:val="0"/>
            <w:vAlign w:val="center"/>
          </w:tcPr>
          <w:p w14:paraId="1AAAEB34">
            <w:pPr>
              <w:pStyle w:val="2"/>
              <w:ind w:firstLine="0" w:firstLineChars="0"/>
              <w:jc w:val="center"/>
              <w:rPr>
                <w:rFonts w:hint="eastAsia" w:ascii="楷体_GB2312" w:hAnsi="方正小标宋_GBK" w:eastAsia="楷体_GB2312" w:cs="方正小标宋_GBK"/>
                <w:b/>
                <w:szCs w:val="21"/>
              </w:rPr>
            </w:pPr>
            <w:r>
              <w:rPr>
                <w:rFonts w:hint="eastAsia" w:ascii="楷体_GB2312" w:hAnsi="方正小标宋_GBK" w:eastAsia="楷体_GB2312" w:cs="方正小标宋_GBK"/>
                <w:b/>
                <w:szCs w:val="21"/>
              </w:rPr>
              <w:t>政策内容</w:t>
            </w:r>
          </w:p>
        </w:tc>
        <w:tc>
          <w:tcPr>
            <w:tcW w:w="1716" w:type="dxa"/>
            <w:noWrap w:val="0"/>
            <w:vAlign w:val="center"/>
          </w:tcPr>
          <w:p w14:paraId="767821F5">
            <w:pPr>
              <w:pStyle w:val="2"/>
              <w:ind w:firstLine="0" w:firstLineChars="0"/>
              <w:jc w:val="center"/>
              <w:rPr>
                <w:rFonts w:hint="eastAsia" w:ascii="楷体_GB2312" w:hAnsi="方正小标宋_GBK" w:eastAsia="楷体_GB2312" w:cs="方正小标宋_GBK"/>
                <w:b/>
                <w:szCs w:val="21"/>
              </w:rPr>
            </w:pPr>
            <w:r>
              <w:rPr>
                <w:rFonts w:hint="eastAsia" w:ascii="楷体_GB2312" w:hAnsi="方正小标宋_GBK" w:eastAsia="楷体_GB2312" w:cs="方正小标宋_GBK"/>
                <w:b/>
                <w:szCs w:val="21"/>
              </w:rPr>
              <w:t>享受主体</w:t>
            </w:r>
          </w:p>
        </w:tc>
        <w:tc>
          <w:tcPr>
            <w:tcW w:w="756" w:type="dxa"/>
            <w:noWrap w:val="0"/>
            <w:vAlign w:val="center"/>
          </w:tcPr>
          <w:p w14:paraId="0B4EED6C">
            <w:pPr>
              <w:pStyle w:val="2"/>
              <w:ind w:firstLine="0" w:firstLineChars="0"/>
              <w:jc w:val="center"/>
              <w:rPr>
                <w:rFonts w:hint="eastAsia" w:ascii="楷体_GB2312" w:hAnsi="方正小标宋_GBK" w:eastAsia="楷体_GB2312" w:cs="方正小标宋_GBK"/>
                <w:b/>
                <w:szCs w:val="21"/>
              </w:rPr>
            </w:pPr>
            <w:r>
              <w:rPr>
                <w:rFonts w:hint="eastAsia" w:ascii="楷体_GB2312" w:hAnsi="方正小标宋_GBK" w:eastAsia="楷体_GB2312" w:cs="方正小标宋_GBK"/>
                <w:b/>
                <w:szCs w:val="21"/>
              </w:rPr>
              <w:t>类别</w:t>
            </w:r>
          </w:p>
        </w:tc>
        <w:tc>
          <w:tcPr>
            <w:tcW w:w="2520" w:type="dxa"/>
            <w:noWrap w:val="0"/>
            <w:vAlign w:val="center"/>
          </w:tcPr>
          <w:p w14:paraId="4C31FF22">
            <w:pPr>
              <w:pStyle w:val="2"/>
              <w:ind w:firstLine="0" w:firstLineChars="0"/>
              <w:jc w:val="center"/>
              <w:rPr>
                <w:rFonts w:hint="eastAsia" w:ascii="楷体_GB2312" w:hAnsi="方正小标宋_GBK" w:eastAsia="楷体_GB2312" w:cs="方正小标宋_GBK"/>
                <w:b/>
                <w:szCs w:val="21"/>
              </w:rPr>
            </w:pPr>
            <w:r>
              <w:rPr>
                <w:rFonts w:hint="eastAsia" w:ascii="楷体_GB2312" w:hAnsi="方正小标宋_GBK" w:eastAsia="楷体_GB2312" w:cs="方正小标宋_GBK"/>
                <w:b/>
                <w:szCs w:val="21"/>
              </w:rPr>
              <w:t>责任部门</w:t>
            </w:r>
          </w:p>
        </w:tc>
        <w:tc>
          <w:tcPr>
            <w:tcW w:w="3600" w:type="dxa"/>
            <w:noWrap w:val="0"/>
            <w:vAlign w:val="center"/>
          </w:tcPr>
          <w:p w14:paraId="39E05FE1">
            <w:pPr>
              <w:pStyle w:val="2"/>
              <w:ind w:firstLine="0" w:firstLineChars="0"/>
              <w:jc w:val="center"/>
              <w:rPr>
                <w:rFonts w:hint="eastAsia" w:ascii="楷体_GB2312" w:hAnsi="方正小标宋_GBK" w:eastAsia="楷体_GB2312" w:cs="方正小标宋_GBK"/>
                <w:b/>
                <w:szCs w:val="21"/>
              </w:rPr>
            </w:pPr>
            <w:r>
              <w:rPr>
                <w:rFonts w:hint="eastAsia" w:ascii="楷体_GB2312" w:hAnsi="方正小标宋_GBK" w:eastAsia="楷体_GB2312" w:cs="方正小标宋_GBK"/>
                <w:b/>
                <w:szCs w:val="21"/>
              </w:rPr>
              <w:t>政策依据</w:t>
            </w:r>
          </w:p>
        </w:tc>
        <w:tc>
          <w:tcPr>
            <w:tcW w:w="1622" w:type="dxa"/>
            <w:noWrap w:val="0"/>
            <w:vAlign w:val="center"/>
          </w:tcPr>
          <w:p w14:paraId="11CC5F76">
            <w:pPr>
              <w:pStyle w:val="2"/>
              <w:ind w:firstLine="0" w:firstLineChars="0"/>
              <w:jc w:val="center"/>
              <w:rPr>
                <w:rFonts w:hint="eastAsia" w:ascii="楷体_GB2312" w:hAnsi="方正小标宋_GBK" w:eastAsia="楷体_GB2312" w:cs="方正小标宋_GBK"/>
                <w:b/>
                <w:szCs w:val="21"/>
              </w:rPr>
            </w:pPr>
            <w:r>
              <w:rPr>
                <w:rFonts w:hint="eastAsia" w:ascii="楷体_GB2312" w:hAnsi="方正小标宋_GBK" w:eastAsia="楷体_GB2312" w:cs="方正小标宋_GBK"/>
                <w:b/>
                <w:szCs w:val="21"/>
              </w:rPr>
              <w:t>咨询电话</w:t>
            </w:r>
          </w:p>
        </w:tc>
      </w:tr>
      <w:tr w14:paraId="389E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716" w:type="dxa"/>
            <w:noWrap w:val="0"/>
            <w:vAlign w:val="center"/>
          </w:tcPr>
          <w:p w14:paraId="0803A119">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1</w:t>
            </w:r>
          </w:p>
        </w:tc>
        <w:tc>
          <w:tcPr>
            <w:tcW w:w="3436" w:type="dxa"/>
            <w:noWrap w:val="0"/>
            <w:vAlign w:val="center"/>
          </w:tcPr>
          <w:p w14:paraId="3E040281">
            <w:pPr>
              <w:pStyle w:val="2"/>
              <w:ind w:firstLine="0" w:firstLineChars="0"/>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将总建筑面积2000平方米以下的物流仓储用地建设项目的防空地下室易地建设费收费标准降为零。</w:t>
            </w:r>
          </w:p>
        </w:tc>
        <w:tc>
          <w:tcPr>
            <w:tcW w:w="1716" w:type="dxa"/>
            <w:noWrap w:val="0"/>
            <w:vAlign w:val="center"/>
          </w:tcPr>
          <w:p w14:paraId="7CB9A0B0">
            <w:pPr>
              <w:pStyle w:val="2"/>
              <w:ind w:firstLine="0" w:firstLineChars="0"/>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符合条件的企业</w:t>
            </w:r>
          </w:p>
        </w:tc>
        <w:tc>
          <w:tcPr>
            <w:tcW w:w="756" w:type="dxa"/>
            <w:noWrap w:val="0"/>
            <w:vAlign w:val="center"/>
          </w:tcPr>
          <w:p w14:paraId="38893DB6">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税费减免</w:t>
            </w:r>
          </w:p>
        </w:tc>
        <w:tc>
          <w:tcPr>
            <w:tcW w:w="2520" w:type="dxa"/>
            <w:noWrap w:val="0"/>
            <w:vAlign w:val="center"/>
          </w:tcPr>
          <w:p w14:paraId="617CBA00">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县国防动员办公室</w:t>
            </w:r>
          </w:p>
        </w:tc>
        <w:tc>
          <w:tcPr>
            <w:tcW w:w="3600" w:type="dxa"/>
            <w:noWrap w:val="0"/>
            <w:vAlign w:val="center"/>
          </w:tcPr>
          <w:p w14:paraId="0AEEDEE6">
            <w:pPr>
              <w:pStyle w:val="2"/>
              <w:ind w:firstLine="0" w:firstLineChars="0"/>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河南省人民防空办公室、河南省发展和改革委员会、河南省财政厅关于规范物流仓储用地建设项目配建防空地下室的通知（豫人防〔2021〕56号）</w:t>
            </w:r>
          </w:p>
        </w:tc>
        <w:tc>
          <w:tcPr>
            <w:tcW w:w="1622" w:type="dxa"/>
            <w:noWrap w:val="0"/>
            <w:vAlign w:val="center"/>
          </w:tcPr>
          <w:p w14:paraId="273BDC64">
            <w:pPr>
              <w:pStyle w:val="2"/>
              <w:ind w:firstLine="0" w:firstLineChars="0"/>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0377-68219796</w:t>
            </w:r>
          </w:p>
        </w:tc>
      </w:tr>
      <w:tr w14:paraId="0F6F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716" w:type="dxa"/>
            <w:noWrap w:val="0"/>
            <w:vAlign w:val="center"/>
          </w:tcPr>
          <w:p w14:paraId="604773D5">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2</w:t>
            </w:r>
          </w:p>
        </w:tc>
        <w:tc>
          <w:tcPr>
            <w:tcW w:w="3436" w:type="dxa"/>
            <w:noWrap w:val="0"/>
            <w:vAlign w:val="center"/>
          </w:tcPr>
          <w:p w14:paraId="74DAF117">
            <w:pP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免收企业非住宅类不动产转移登记费。</w:t>
            </w:r>
          </w:p>
        </w:tc>
        <w:tc>
          <w:tcPr>
            <w:tcW w:w="1716" w:type="dxa"/>
            <w:noWrap w:val="0"/>
            <w:vAlign w:val="center"/>
          </w:tcPr>
          <w:p w14:paraId="0711DABB">
            <w:pPr>
              <w:spacing w:line="220" w:lineRule="auto"/>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企业购买非住宅类不动产</w:t>
            </w:r>
          </w:p>
        </w:tc>
        <w:tc>
          <w:tcPr>
            <w:tcW w:w="756" w:type="dxa"/>
            <w:noWrap w:val="0"/>
            <w:vAlign w:val="center"/>
          </w:tcPr>
          <w:p w14:paraId="608C3227">
            <w:pPr>
              <w:spacing w:line="220" w:lineRule="auto"/>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税费减免</w:t>
            </w:r>
          </w:p>
        </w:tc>
        <w:tc>
          <w:tcPr>
            <w:tcW w:w="2520" w:type="dxa"/>
            <w:noWrap w:val="0"/>
            <w:vAlign w:val="center"/>
          </w:tcPr>
          <w:p w14:paraId="4E1796FE">
            <w:pPr>
              <w:spacing w:line="221" w:lineRule="auto"/>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县自然资源局</w:t>
            </w:r>
          </w:p>
          <w:p w14:paraId="178987D0">
            <w:pPr>
              <w:spacing w:line="219" w:lineRule="auto"/>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县不动产登记服务中心</w:t>
            </w:r>
          </w:p>
          <w:p w14:paraId="16585CB5">
            <w:pPr>
              <w:spacing w:line="219" w:lineRule="auto"/>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县发改委</w:t>
            </w:r>
          </w:p>
          <w:p w14:paraId="51F9BB1F">
            <w:pPr>
              <w:spacing w:line="219" w:lineRule="auto"/>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县财政局</w:t>
            </w:r>
          </w:p>
        </w:tc>
        <w:tc>
          <w:tcPr>
            <w:tcW w:w="3600" w:type="dxa"/>
            <w:noWrap w:val="0"/>
            <w:vAlign w:val="center"/>
          </w:tcPr>
          <w:p w14:paraId="369A7CCB">
            <w:pPr>
              <w:widowControl/>
              <w:rPr>
                <w:rFonts w:hint="eastAsia" w:ascii="仿宋_GB2312" w:hAnsi="方正仿宋_GB2312" w:eastAsia="仿宋_GB2312" w:cs="方正仿宋_GB2312"/>
                <w:szCs w:val="21"/>
              </w:rPr>
            </w:pPr>
            <w:r>
              <w:rPr>
                <w:rFonts w:hint="eastAsia" w:ascii="仿宋_GB2312" w:hAnsi="方正仿宋_GB2312" w:eastAsia="仿宋_GB2312" w:cs="方正仿宋_GB2312"/>
                <w:snapToGrid w:val="0"/>
                <w:kern w:val="0"/>
                <w:szCs w:val="21"/>
                <w:lang w:bidi="ar"/>
              </w:rPr>
              <w:t>《桐柏县人民政府办公室关于进一步优化不动产登记营商环境工作的通知》（桐政办〔2021〕55号）</w:t>
            </w:r>
          </w:p>
        </w:tc>
        <w:tc>
          <w:tcPr>
            <w:tcW w:w="1622" w:type="dxa"/>
            <w:noWrap w:val="0"/>
            <w:vAlign w:val="center"/>
          </w:tcPr>
          <w:p w14:paraId="078A40B9">
            <w:pPr>
              <w:spacing w:line="184" w:lineRule="auto"/>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0377-68169888</w:t>
            </w:r>
          </w:p>
        </w:tc>
      </w:tr>
      <w:tr w14:paraId="2E01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716" w:type="dxa"/>
            <w:noWrap w:val="0"/>
            <w:vAlign w:val="center"/>
          </w:tcPr>
          <w:p w14:paraId="58F137A6">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3</w:t>
            </w:r>
          </w:p>
        </w:tc>
        <w:tc>
          <w:tcPr>
            <w:tcW w:w="3436" w:type="dxa"/>
            <w:noWrap w:val="0"/>
            <w:vAlign w:val="center"/>
          </w:tcPr>
          <w:p w14:paraId="4540824F">
            <w:pPr>
              <w:spacing w:line="234" w:lineRule="auto"/>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小微企业（含个体工商户）申请不动产登记的免收不动产登记费：实施小微企业免收不动产登记费告知承诺制，企业做出书面承诺后，不动产登记机构即免收相应的不动产登记费。个体工商户凭工商营业执照直接免收不动产登记费，无需承诺。</w:t>
            </w:r>
          </w:p>
        </w:tc>
        <w:tc>
          <w:tcPr>
            <w:tcW w:w="1716" w:type="dxa"/>
            <w:noWrap w:val="0"/>
            <w:vAlign w:val="center"/>
          </w:tcPr>
          <w:p w14:paraId="092203F3">
            <w:pPr>
              <w:spacing w:line="219" w:lineRule="auto"/>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小微企业个体工商户</w:t>
            </w:r>
          </w:p>
        </w:tc>
        <w:tc>
          <w:tcPr>
            <w:tcW w:w="756" w:type="dxa"/>
            <w:noWrap w:val="0"/>
            <w:vAlign w:val="center"/>
          </w:tcPr>
          <w:p w14:paraId="2E797B7A">
            <w:pPr>
              <w:spacing w:line="220" w:lineRule="auto"/>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税费减免</w:t>
            </w:r>
          </w:p>
        </w:tc>
        <w:tc>
          <w:tcPr>
            <w:tcW w:w="2520" w:type="dxa"/>
            <w:noWrap w:val="0"/>
            <w:vAlign w:val="center"/>
          </w:tcPr>
          <w:p w14:paraId="1BF28103">
            <w:pPr>
              <w:spacing w:line="221" w:lineRule="auto"/>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县自然资源局</w:t>
            </w:r>
          </w:p>
          <w:p w14:paraId="741CA110">
            <w:pPr>
              <w:spacing w:line="219" w:lineRule="auto"/>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县不动产登记服务中心</w:t>
            </w:r>
          </w:p>
          <w:p w14:paraId="50319BD7">
            <w:pPr>
              <w:spacing w:line="219" w:lineRule="auto"/>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县发改委</w:t>
            </w:r>
          </w:p>
          <w:p w14:paraId="3CC9686D">
            <w:pPr>
              <w:spacing w:line="219" w:lineRule="auto"/>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县财政局</w:t>
            </w:r>
          </w:p>
        </w:tc>
        <w:tc>
          <w:tcPr>
            <w:tcW w:w="3600" w:type="dxa"/>
            <w:noWrap w:val="0"/>
            <w:vAlign w:val="center"/>
          </w:tcPr>
          <w:p w14:paraId="24BA100B">
            <w:pPr>
              <w:spacing w:line="246" w:lineRule="auto"/>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《桐柏县自然资源局关于创新服务模式打造一流不动产登记营商环境工作的公告》（桐自然资〔2021〕72号）</w:t>
            </w:r>
          </w:p>
        </w:tc>
        <w:tc>
          <w:tcPr>
            <w:tcW w:w="1622" w:type="dxa"/>
            <w:noWrap w:val="0"/>
            <w:vAlign w:val="center"/>
          </w:tcPr>
          <w:p w14:paraId="5D319122">
            <w:pPr>
              <w:spacing w:line="184" w:lineRule="auto"/>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0377-68169888</w:t>
            </w:r>
          </w:p>
        </w:tc>
      </w:tr>
      <w:tr w14:paraId="775D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14:paraId="47E64A14">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4</w:t>
            </w:r>
          </w:p>
        </w:tc>
        <w:tc>
          <w:tcPr>
            <w:tcW w:w="3436" w:type="dxa"/>
            <w:noWrap w:val="0"/>
            <w:vAlign w:val="center"/>
          </w:tcPr>
          <w:p w14:paraId="60096672">
            <w:pPr>
              <w:pStyle w:val="2"/>
              <w:ind w:firstLine="0" w:firstLineChars="0"/>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工程投资额在100万元以下（不含100万元）或者建筑面积500平方米以下（不含500平方米）的房屋建筑和市政基础设施工程，可以不申请办理施工许可。</w:t>
            </w:r>
          </w:p>
        </w:tc>
        <w:tc>
          <w:tcPr>
            <w:tcW w:w="1716" w:type="dxa"/>
            <w:noWrap w:val="0"/>
            <w:vAlign w:val="center"/>
          </w:tcPr>
          <w:p w14:paraId="16FBB57E">
            <w:pPr>
              <w:pStyle w:val="2"/>
              <w:ind w:firstLine="0" w:firstLineChars="0"/>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符合条件的企业</w:t>
            </w:r>
          </w:p>
        </w:tc>
        <w:tc>
          <w:tcPr>
            <w:tcW w:w="756" w:type="dxa"/>
            <w:noWrap w:val="0"/>
            <w:vAlign w:val="center"/>
          </w:tcPr>
          <w:p w14:paraId="2B588101">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政策支持</w:t>
            </w:r>
          </w:p>
        </w:tc>
        <w:tc>
          <w:tcPr>
            <w:tcW w:w="2520" w:type="dxa"/>
            <w:noWrap w:val="0"/>
            <w:vAlign w:val="center"/>
          </w:tcPr>
          <w:p w14:paraId="5A3E5D9A">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县住建局</w:t>
            </w:r>
          </w:p>
        </w:tc>
        <w:tc>
          <w:tcPr>
            <w:tcW w:w="3600" w:type="dxa"/>
            <w:noWrap w:val="0"/>
            <w:vAlign w:val="top"/>
          </w:tcPr>
          <w:p w14:paraId="5517290B">
            <w:pPr>
              <w:pStyle w:val="2"/>
              <w:ind w:firstLine="0" w:firstLineChars="0"/>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南阳市住房和城乡建设局关于转发《河南省住房和城乡建设厅关于调整房屋建筑和市政基础设施工程施工许可证办理限额的通知》（宛建市〔2021〕15号）</w:t>
            </w:r>
          </w:p>
        </w:tc>
        <w:tc>
          <w:tcPr>
            <w:tcW w:w="1622" w:type="dxa"/>
            <w:noWrap w:val="0"/>
            <w:vAlign w:val="center"/>
          </w:tcPr>
          <w:p w14:paraId="1825B00C">
            <w:pPr>
              <w:pStyle w:val="2"/>
              <w:ind w:firstLine="0" w:firstLineChars="0"/>
              <w:jc w:val="center"/>
              <w:rPr>
                <w:rFonts w:hint="eastAsia" w:ascii="仿宋_GB2312" w:hAnsi="方正仿宋_GB2312" w:eastAsia="仿宋_GB2312" w:cs="方正仿宋_GB2312"/>
                <w:szCs w:val="21"/>
              </w:rPr>
            </w:pPr>
          </w:p>
          <w:p w14:paraId="583BFBEA">
            <w:pPr>
              <w:pStyle w:val="2"/>
              <w:ind w:firstLine="0" w:firstLineChars="0"/>
              <w:jc w:val="center"/>
              <w:rPr>
                <w:rFonts w:hint="eastAsia" w:ascii="仿宋_GB2312" w:hAnsi="方正仿宋_GB2312" w:eastAsia="仿宋_GB2312" w:cs="方正仿宋_GB2312"/>
                <w:szCs w:val="21"/>
              </w:rPr>
            </w:pPr>
          </w:p>
          <w:p w14:paraId="3876E594">
            <w:pPr>
              <w:pStyle w:val="2"/>
              <w:ind w:firstLine="0" w:firstLineChars="0"/>
              <w:jc w:val="center"/>
              <w:rPr>
                <w:rFonts w:hint="eastAsia" w:ascii="仿宋_GB2312" w:hAnsi="方正仿宋_GB2312" w:eastAsia="仿宋_GB2312" w:cs="方正仿宋_GB2312"/>
                <w:szCs w:val="21"/>
              </w:rPr>
            </w:pPr>
            <w:bookmarkStart w:id="0" w:name="_GoBack"/>
            <w:r>
              <w:rPr>
                <w:rFonts w:hint="eastAsia" w:ascii="仿宋_GB2312" w:hAnsi="方正仿宋_GB2312" w:eastAsia="仿宋_GB2312" w:cs="方正仿宋_GB2312"/>
                <w:szCs w:val="21"/>
              </w:rPr>
              <mc:AlternateContent>
                <mc:Choice Requires="wps">
                  <w:drawing>
                    <wp:anchor distT="0" distB="0" distL="114300" distR="114300" simplePos="0" relativeHeight="251659264" behindDoc="0" locked="0" layoutInCell="1" allowOverlap="1">
                      <wp:simplePos x="0" y="0"/>
                      <wp:positionH relativeFrom="column">
                        <wp:posOffset>365760</wp:posOffset>
                      </wp:positionH>
                      <wp:positionV relativeFrom="paragraph">
                        <wp:posOffset>1002665</wp:posOffset>
                      </wp:positionV>
                      <wp:extent cx="685800" cy="396240"/>
                      <wp:effectExtent l="4445" t="4445" r="10795" b="10795"/>
                      <wp:wrapNone/>
                      <wp:docPr id="7" name="矩形 7"/>
                      <wp:cNvGraphicFramePr/>
                      <a:graphic xmlns:a="http://schemas.openxmlformats.org/drawingml/2006/main">
                        <a:graphicData uri="http://schemas.microsoft.com/office/word/2010/wordprocessingShape">
                          <wps:wsp>
                            <wps:cNvSpPr/>
                            <wps:spPr>
                              <a:xfrm>
                                <a:off x="0" y="0"/>
                                <a:ext cx="685800" cy="39624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8.8pt;margin-top:78.95pt;height:31.2pt;width:54pt;z-index:251659264;mso-width-relative:page;mso-height-relative:page;" stroked="t" coordsize="21600,21600" o:gfxdata="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wLhG1wAAAAoBAAAPAAAAAAAAAAEAIAAAACIAAABkcnMvZG93bnJldi54bWxQ&#10;SwECFAAUAAAACACHTuJAfcICifgBAAAdBAAADgAAAAAAAAABACAAAAAmAQAAZHJzL2Uyb0RvYy54&#10;bWxQSwUGAAAAAAYABgBZAQAAkAUAAAAA&#10;">
                      <v:path/>
                      <v:fill focussize="0,0"/>
                      <v:stroke color="#FFFFFF"/>
                      <v:imagedata o:title=""/>
                      <o:lock v:ext="edit"/>
                    </v:rect>
                  </w:pict>
                </mc:Fallback>
              </mc:AlternateContent>
            </w:r>
            <w:bookmarkEnd w:id="0"/>
            <w:r>
              <w:rPr>
                <w:rFonts w:hint="eastAsia" w:ascii="仿宋_GB2312" w:hAnsi="方正仿宋_GB2312" w:eastAsia="仿宋_GB2312" w:cs="方正仿宋_GB2312"/>
                <w:szCs w:val="21"/>
              </w:rPr>
              <w:t>0377-83973010</w:t>
            </w:r>
          </w:p>
        </w:tc>
      </w:tr>
      <w:tr w14:paraId="0490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14:paraId="5B6E86B2">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5</w:t>
            </w:r>
          </w:p>
        </w:tc>
        <w:tc>
          <w:tcPr>
            <w:tcW w:w="3436" w:type="dxa"/>
            <w:noWrap w:val="0"/>
            <w:vAlign w:val="center"/>
          </w:tcPr>
          <w:p w14:paraId="076AC327">
            <w:pPr>
              <w:pStyle w:val="2"/>
              <w:ind w:firstLine="0" w:firstLineChars="0"/>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自2020年1月1日起2024年12月31日，对归属省级及省级以下收入的文化事业建设费，按照缴纳义务人应缴费额的50%减征。</w:t>
            </w:r>
          </w:p>
        </w:tc>
        <w:tc>
          <w:tcPr>
            <w:tcW w:w="1716" w:type="dxa"/>
            <w:noWrap w:val="0"/>
            <w:vAlign w:val="center"/>
          </w:tcPr>
          <w:p w14:paraId="7E3D44C5">
            <w:pPr>
              <w:pStyle w:val="2"/>
              <w:ind w:firstLine="0" w:firstLineChars="0"/>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符合条件的企业</w:t>
            </w:r>
          </w:p>
        </w:tc>
        <w:tc>
          <w:tcPr>
            <w:tcW w:w="756" w:type="dxa"/>
            <w:noWrap w:val="0"/>
            <w:vAlign w:val="center"/>
          </w:tcPr>
          <w:p w14:paraId="1F7071D6">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税费减免</w:t>
            </w:r>
          </w:p>
        </w:tc>
        <w:tc>
          <w:tcPr>
            <w:tcW w:w="2520" w:type="dxa"/>
            <w:noWrap w:val="0"/>
            <w:vAlign w:val="center"/>
          </w:tcPr>
          <w:p w14:paraId="223ADA47">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县财政局</w:t>
            </w:r>
          </w:p>
          <w:p w14:paraId="4107822A">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县税务局</w:t>
            </w:r>
          </w:p>
        </w:tc>
        <w:tc>
          <w:tcPr>
            <w:tcW w:w="3600" w:type="dxa"/>
            <w:noWrap w:val="0"/>
            <w:vAlign w:val="center"/>
          </w:tcPr>
          <w:p w14:paraId="5270E2D3">
            <w:pPr>
              <w:pStyle w:val="2"/>
              <w:ind w:firstLine="0" w:firstLineChars="0"/>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《河南省财政厅国家税务总局河南省税务局关于减征文化事业建设费的通知》（豫财税〔2022〕2号）</w:t>
            </w:r>
          </w:p>
        </w:tc>
        <w:tc>
          <w:tcPr>
            <w:tcW w:w="1622" w:type="dxa"/>
            <w:noWrap w:val="0"/>
            <w:vAlign w:val="center"/>
          </w:tcPr>
          <w:p w14:paraId="27946484">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12366纳税缴费服务热线</w:t>
            </w:r>
          </w:p>
        </w:tc>
      </w:tr>
      <w:tr w14:paraId="1643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14:paraId="70AAAA5E">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6</w:t>
            </w:r>
          </w:p>
        </w:tc>
        <w:tc>
          <w:tcPr>
            <w:tcW w:w="3436" w:type="dxa"/>
            <w:noWrap w:val="0"/>
            <w:vAlign w:val="center"/>
          </w:tcPr>
          <w:p w14:paraId="16613749">
            <w:pPr>
              <w:pStyle w:val="2"/>
              <w:ind w:firstLine="0" w:firstLineChars="0"/>
              <w:rPr>
                <w:rFonts w:hint="eastAsia" w:ascii="仿宋_GB2312" w:hAnsi="方正仿宋_GB2312" w:eastAsia="仿宋_GB2312" w:cs="方正仿宋_GB2312"/>
                <w:spacing w:val="-10"/>
                <w:szCs w:val="21"/>
              </w:rPr>
            </w:pPr>
            <w:r>
              <w:rPr>
                <w:rFonts w:hint="eastAsia" w:ascii="仿宋_GB2312" w:hAnsi="方正仿宋_GB2312" w:eastAsia="仿宋_GB2312" w:cs="方正仿宋_GB2312"/>
                <w:spacing w:val="-10"/>
                <w:szCs w:val="21"/>
              </w:rPr>
              <w:t>对获得工信部认定的国家级绿色工厂的奖励100万元；对获得省工信厅认定的省级绿色工厂的，奖励50万元。</w:t>
            </w:r>
          </w:p>
        </w:tc>
        <w:tc>
          <w:tcPr>
            <w:tcW w:w="1716" w:type="dxa"/>
            <w:noWrap w:val="0"/>
            <w:vAlign w:val="center"/>
          </w:tcPr>
          <w:p w14:paraId="0F4FFEB1">
            <w:pPr>
              <w:pStyle w:val="2"/>
              <w:ind w:firstLine="0" w:firstLineChars="0"/>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符合条件的工业企业</w:t>
            </w:r>
          </w:p>
        </w:tc>
        <w:tc>
          <w:tcPr>
            <w:tcW w:w="756" w:type="dxa"/>
            <w:noWrap w:val="0"/>
            <w:vAlign w:val="center"/>
          </w:tcPr>
          <w:p w14:paraId="5E09C8ED">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财政补贴</w:t>
            </w:r>
          </w:p>
        </w:tc>
        <w:tc>
          <w:tcPr>
            <w:tcW w:w="2520" w:type="dxa"/>
            <w:noWrap w:val="0"/>
            <w:vAlign w:val="center"/>
          </w:tcPr>
          <w:p w14:paraId="6B90B156">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县工业和信息化局</w:t>
            </w:r>
          </w:p>
          <w:p w14:paraId="394FE0DD">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县财政局</w:t>
            </w:r>
          </w:p>
        </w:tc>
        <w:tc>
          <w:tcPr>
            <w:tcW w:w="3600" w:type="dxa"/>
            <w:noWrap w:val="0"/>
            <w:vAlign w:val="center"/>
          </w:tcPr>
          <w:p w14:paraId="3451BC86">
            <w:pPr>
              <w:pStyle w:val="2"/>
              <w:ind w:firstLine="0" w:firstLineChars="0"/>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桐柏县人民政府关于印发《关于对工业企业考核奖励的意见（试行）》的通知（桐政〔2023〕3号）</w:t>
            </w:r>
          </w:p>
        </w:tc>
        <w:tc>
          <w:tcPr>
            <w:tcW w:w="1622" w:type="dxa"/>
            <w:noWrap w:val="0"/>
            <w:vAlign w:val="center"/>
          </w:tcPr>
          <w:p w14:paraId="111CB2D0">
            <w:pPr>
              <w:pStyle w:val="2"/>
              <w:ind w:firstLine="0" w:firstLineChars="0"/>
              <w:rPr>
                <w:rFonts w:hint="eastAsia" w:ascii="仿宋_GB2312" w:hAnsi="方正仿宋_GB2312" w:eastAsia="仿宋_GB2312" w:cs="方正仿宋_GB2312"/>
                <w:szCs w:val="21"/>
              </w:rPr>
            </w:pPr>
          </w:p>
          <w:p w14:paraId="24EFEFC7">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15538308527</w:t>
            </w:r>
          </w:p>
          <w:p w14:paraId="5FC580FE">
            <w:pPr>
              <w:pStyle w:val="2"/>
              <w:ind w:firstLine="0" w:firstLineChars="0"/>
              <w:rPr>
                <w:rFonts w:hint="eastAsia" w:ascii="仿宋_GB2312" w:hAnsi="方正仿宋_GB2312" w:eastAsia="仿宋_GB2312" w:cs="方正仿宋_GB2312"/>
                <w:szCs w:val="21"/>
              </w:rPr>
            </w:pPr>
          </w:p>
        </w:tc>
      </w:tr>
      <w:tr w14:paraId="6A62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14:paraId="0CDF2312">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7</w:t>
            </w:r>
          </w:p>
        </w:tc>
        <w:tc>
          <w:tcPr>
            <w:tcW w:w="3436" w:type="dxa"/>
            <w:noWrap w:val="0"/>
            <w:vAlign w:val="center"/>
          </w:tcPr>
          <w:p w14:paraId="44939EE8">
            <w:pP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被评为国家级智能工厂、智能车间的企业，分别给予300万元、100万元奖励，被评为省级智能工厂、智能车间的企业，分别给予100万元、50万元奖励。</w:t>
            </w:r>
          </w:p>
        </w:tc>
        <w:tc>
          <w:tcPr>
            <w:tcW w:w="1716" w:type="dxa"/>
            <w:noWrap w:val="0"/>
            <w:vAlign w:val="center"/>
          </w:tcPr>
          <w:p w14:paraId="5CAA7850">
            <w:pPr>
              <w:pStyle w:val="2"/>
              <w:ind w:firstLine="0" w:firstLineChars="0"/>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符合条件的工业企业</w:t>
            </w:r>
          </w:p>
        </w:tc>
        <w:tc>
          <w:tcPr>
            <w:tcW w:w="756" w:type="dxa"/>
            <w:noWrap w:val="0"/>
            <w:vAlign w:val="center"/>
          </w:tcPr>
          <w:p w14:paraId="36C79999">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财政补贴</w:t>
            </w:r>
          </w:p>
        </w:tc>
        <w:tc>
          <w:tcPr>
            <w:tcW w:w="2520" w:type="dxa"/>
            <w:noWrap w:val="0"/>
            <w:vAlign w:val="center"/>
          </w:tcPr>
          <w:p w14:paraId="35D0940A">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县工业和信息化局</w:t>
            </w:r>
          </w:p>
          <w:p w14:paraId="641B0E05">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县财政局</w:t>
            </w:r>
          </w:p>
        </w:tc>
        <w:tc>
          <w:tcPr>
            <w:tcW w:w="3600" w:type="dxa"/>
            <w:noWrap w:val="0"/>
            <w:vAlign w:val="center"/>
          </w:tcPr>
          <w:p w14:paraId="7CE904B8">
            <w:pPr>
              <w:widowControl/>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桐柏县人民政府关于印发《关于对工业企业考核奖励的意见（试行）》的通知（桐政〔2023〕3号）</w:t>
            </w:r>
          </w:p>
        </w:tc>
        <w:tc>
          <w:tcPr>
            <w:tcW w:w="1622" w:type="dxa"/>
            <w:noWrap w:val="0"/>
            <w:vAlign w:val="center"/>
          </w:tcPr>
          <w:p w14:paraId="5029C3FD">
            <w:pPr>
              <w:spacing w:line="184" w:lineRule="auto"/>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0377-67011163</w:t>
            </w:r>
          </w:p>
        </w:tc>
      </w:tr>
      <w:tr w14:paraId="095A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14:paraId="2923550D">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8</w:t>
            </w:r>
          </w:p>
        </w:tc>
        <w:tc>
          <w:tcPr>
            <w:tcW w:w="3436" w:type="dxa"/>
            <w:noWrap w:val="0"/>
            <w:vAlign w:val="center"/>
          </w:tcPr>
          <w:p w14:paraId="795B7686">
            <w:pPr>
              <w:spacing w:line="234" w:lineRule="auto"/>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支持专精特新。对当年度首次被评定为国家级专精特新“小巨人”的企业奖励30万元；对当年度首次被认定为省级“专精特新”的企业奖励20万元。</w:t>
            </w:r>
          </w:p>
        </w:tc>
        <w:tc>
          <w:tcPr>
            <w:tcW w:w="1716" w:type="dxa"/>
            <w:noWrap w:val="0"/>
            <w:vAlign w:val="center"/>
          </w:tcPr>
          <w:p w14:paraId="394F553B">
            <w:pPr>
              <w:pStyle w:val="2"/>
              <w:ind w:firstLine="0" w:firstLineChars="0"/>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符合条件的工业企业</w:t>
            </w:r>
          </w:p>
        </w:tc>
        <w:tc>
          <w:tcPr>
            <w:tcW w:w="756" w:type="dxa"/>
            <w:noWrap w:val="0"/>
            <w:vAlign w:val="center"/>
          </w:tcPr>
          <w:p w14:paraId="448D7D16">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财政补贴</w:t>
            </w:r>
          </w:p>
        </w:tc>
        <w:tc>
          <w:tcPr>
            <w:tcW w:w="2520" w:type="dxa"/>
            <w:noWrap w:val="0"/>
            <w:vAlign w:val="center"/>
          </w:tcPr>
          <w:p w14:paraId="7D0DC8CC">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县工业和信息化局</w:t>
            </w:r>
          </w:p>
          <w:p w14:paraId="1E62D7F5">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县财政局</w:t>
            </w:r>
          </w:p>
        </w:tc>
        <w:tc>
          <w:tcPr>
            <w:tcW w:w="3600" w:type="dxa"/>
            <w:noWrap w:val="0"/>
            <w:vAlign w:val="center"/>
          </w:tcPr>
          <w:p w14:paraId="7D34B9FB">
            <w:pPr>
              <w:spacing w:line="246" w:lineRule="auto"/>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桐柏县人民政府关于印发《关于对工业企业考核奖励的意见（试行）》的通知（桐政〔2023〕3号）</w:t>
            </w:r>
          </w:p>
        </w:tc>
        <w:tc>
          <w:tcPr>
            <w:tcW w:w="1622" w:type="dxa"/>
            <w:noWrap w:val="0"/>
            <w:vAlign w:val="center"/>
          </w:tcPr>
          <w:p w14:paraId="3CE61A1B">
            <w:pPr>
              <w:spacing w:line="184" w:lineRule="auto"/>
              <w:rPr>
                <w:rFonts w:hint="eastAsia" w:ascii="仿宋_GB2312" w:eastAsia="仿宋_GB2312"/>
                <w:szCs w:val="21"/>
              </w:rPr>
            </w:pPr>
          </w:p>
          <w:p w14:paraId="08E5ACC8">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0377-63487891</w:t>
            </w:r>
          </w:p>
          <w:p w14:paraId="0F1E1886">
            <w:pPr>
              <w:pStyle w:val="2"/>
              <w:ind w:firstLine="0" w:firstLineChars="0"/>
              <w:rPr>
                <w:rFonts w:hint="eastAsia" w:ascii="仿宋_GB2312" w:hAnsi="方正仿宋_GB2312" w:eastAsia="仿宋_GB2312" w:cs="方正仿宋_GB2312"/>
                <w:szCs w:val="21"/>
              </w:rPr>
            </w:pPr>
          </w:p>
        </w:tc>
      </w:tr>
      <w:tr w14:paraId="2AAA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14:paraId="0473EE19">
            <w:pPr>
              <w:pStyle w:val="2"/>
              <w:ind w:firstLine="0" w:firstLineChars="0"/>
              <w:jc w:val="center"/>
              <w:rPr>
                <w:rFonts w:hint="eastAsia" w:ascii="仿宋_GB2312" w:hAnsi="方正仿宋_GB2312" w:eastAsia="仿宋_GB2312" w:cs="方正仿宋_GB2312"/>
                <w:szCs w:val="21"/>
              </w:rPr>
            </w:pPr>
          </w:p>
          <w:p w14:paraId="5F709B45">
            <w:pPr>
              <w:pStyle w:val="2"/>
              <w:ind w:firstLine="0" w:firstLineChars="0"/>
              <w:jc w:val="center"/>
              <w:rPr>
                <w:rFonts w:hint="eastAsia" w:ascii="仿宋_GB2312" w:hAnsi="方正仿宋_GB2312" w:eastAsia="仿宋_GB2312" w:cs="方正仿宋_GB2312"/>
                <w:szCs w:val="21"/>
              </w:rPr>
            </w:pPr>
          </w:p>
          <w:p w14:paraId="60F36BF6">
            <w:pPr>
              <w:pStyle w:val="2"/>
              <w:ind w:firstLine="0" w:firstLineChars="0"/>
              <w:jc w:val="center"/>
              <w:rPr>
                <w:rFonts w:hint="eastAsia" w:ascii="仿宋_GB2312" w:hAnsi="方正仿宋_GB2312" w:eastAsia="仿宋_GB2312" w:cs="方正仿宋_GB2312"/>
                <w:szCs w:val="21"/>
              </w:rPr>
            </w:pPr>
          </w:p>
          <w:p w14:paraId="3D5F3450">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1249680</wp:posOffset>
                      </wp:positionV>
                      <wp:extent cx="571500" cy="495300"/>
                      <wp:effectExtent l="4445" t="4445" r="18415" b="18415"/>
                      <wp:wrapNone/>
                      <wp:docPr id="8" name="矩形 8"/>
                      <wp:cNvGraphicFramePr/>
                      <a:graphic xmlns:a="http://schemas.openxmlformats.org/drawingml/2006/main">
                        <a:graphicData uri="http://schemas.microsoft.com/office/word/2010/wordprocessingShape">
                          <wps:wsp>
                            <wps:cNvSpPr/>
                            <wps:spPr>
                              <a:xfrm>
                                <a:off x="0" y="0"/>
                                <a:ext cx="571500" cy="49530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9pt;margin-top:98.4pt;height:39pt;width:45pt;z-index:251660288;mso-width-relative:page;mso-height-relative:page;" stroked="t" coordsize="21600,21600" o:gfxdata="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gmHNcAAAAKAQAADwAAAAAAAAABACAAAAAiAAAAZHJzL2Rvd25yZXYueG1sUEsB&#10;AhQAFAAAAAgAh07iQDTPTGX2AQAAHQQAAA4AAAAAAAAAAQAgAAAAJgEAAGRycy9lMm9Eb2MueG1s&#10;UEsFBgAAAAAGAAYAWQEAAI4FAAAAAA==&#10;">
                      <v:path/>
                      <v:fill focussize="0,0"/>
                      <v:stroke color="#FFFFFF"/>
                      <v:imagedata o:title=""/>
                      <o:lock v:ext="edit"/>
                    </v:rect>
                  </w:pict>
                </mc:Fallback>
              </mc:AlternateContent>
            </w:r>
            <w:r>
              <w:rPr>
                <w:rFonts w:hint="eastAsia" w:ascii="仿宋_GB2312" w:hAnsi="方正仿宋_GB2312" w:eastAsia="仿宋_GB2312" w:cs="方正仿宋_GB2312"/>
                <w:szCs w:val="21"/>
              </w:rPr>
              <w:t>9</w:t>
            </w:r>
          </w:p>
        </w:tc>
        <w:tc>
          <w:tcPr>
            <w:tcW w:w="3436" w:type="dxa"/>
            <w:noWrap w:val="0"/>
            <w:vAlign w:val="top"/>
          </w:tcPr>
          <w:p w14:paraId="15F1D6F0">
            <w:pPr>
              <w:pStyle w:val="2"/>
              <w:ind w:firstLine="0" w:firstLineChars="0"/>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对注册地在我县的企业，申请在上海、深圳、北京证券交易所首次公开发行股票并上市的，按照河南证监局辅导备案登记、中国证监会（证券交易所）受理申报、上市交易三个节点，由市县两级财政按税收收益比例分别给予一次性200 万元、300万元、100万元奖励。</w:t>
            </w:r>
          </w:p>
        </w:tc>
        <w:tc>
          <w:tcPr>
            <w:tcW w:w="1716" w:type="dxa"/>
            <w:noWrap w:val="0"/>
            <w:vAlign w:val="center"/>
          </w:tcPr>
          <w:p w14:paraId="5AD1A9D4">
            <w:pPr>
              <w:pStyle w:val="2"/>
              <w:ind w:firstLine="0" w:firstLineChars="0"/>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符合条件的企业</w:t>
            </w:r>
          </w:p>
        </w:tc>
        <w:tc>
          <w:tcPr>
            <w:tcW w:w="756" w:type="dxa"/>
            <w:noWrap w:val="0"/>
            <w:vAlign w:val="center"/>
          </w:tcPr>
          <w:p w14:paraId="624DA375">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财政补贴</w:t>
            </w:r>
          </w:p>
        </w:tc>
        <w:tc>
          <w:tcPr>
            <w:tcW w:w="2520" w:type="dxa"/>
            <w:noWrap w:val="0"/>
            <w:vAlign w:val="center"/>
          </w:tcPr>
          <w:p w14:paraId="15677CE4">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县金融中心</w:t>
            </w:r>
          </w:p>
          <w:p w14:paraId="53DA3DAF">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县财政局</w:t>
            </w:r>
          </w:p>
          <w:p w14:paraId="519EC650">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县税务局</w:t>
            </w:r>
          </w:p>
        </w:tc>
        <w:tc>
          <w:tcPr>
            <w:tcW w:w="3600" w:type="dxa"/>
            <w:noWrap w:val="0"/>
            <w:vAlign w:val="center"/>
          </w:tcPr>
          <w:p w14:paraId="0D85CFEE">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《南阳市人民政府办公室关于印发南阳市企业上市三年倍增行动实施方案的通知》（宛政办〔2022〕87号）</w:t>
            </w:r>
          </w:p>
        </w:tc>
        <w:tc>
          <w:tcPr>
            <w:tcW w:w="1622" w:type="dxa"/>
            <w:noWrap w:val="0"/>
            <w:vAlign w:val="center"/>
          </w:tcPr>
          <w:p w14:paraId="6058C605">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0377-68219769</w:t>
            </w:r>
          </w:p>
        </w:tc>
      </w:tr>
      <w:tr w14:paraId="43D7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14:paraId="146FCCE6">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10</w:t>
            </w:r>
          </w:p>
        </w:tc>
        <w:tc>
          <w:tcPr>
            <w:tcW w:w="3436" w:type="dxa"/>
            <w:noWrap w:val="0"/>
            <w:vAlign w:val="top"/>
          </w:tcPr>
          <w:p w14:paraId="10AC3887">
            <w:pPr>
              <w:pStyle w:val="2"/>
              <w:ind w:firstLine="0" w:firstLineChars="0"/>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对在境外主流资本市场上市并实现融资的企业，由市县两级财政按税收收益比例给予一次性200万元奖励。</w:t>
            </w:r>
          </w:p>
        </w:tc>
        <w:tc>
          <w:tcPr>
            <w:tcW w:w="1716" w:type="dxa"/>
            <w:noWrap w:val="0"/>
            <w:vAlign w:val="center"/>
          </w:tcPr>
          <w:p w14:paraId="69A6103B">
            <w:pPr>
              <w:pStyle w:val="2"/>
              <w:ind w:firstLine="0" w:firstLineChars="0"/>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符合条件的企业</w:t>
            </w:r>
          </w:p>
        </w:tc>
        <w:tc>
          <w:tcPr>
            <w:tcW w:w="756" w:type="dxa"/>
            <w:noWrap w:val="0"/>
            <w:vAlign w:val="center"/>
          </w:tcPr>
          <w:p w14:paraId="48118BB9">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财政补贴</w:t>
            </w:r>
          </w:p>
        </w:tc>
        <w:tc>
          <w:tcPr>
            <w:tcW w:w="2520" w:type="dxa"/>
            <w:noWrap w:val="0"/>
            <w:vAlign w:val="center"/>
          </w:tcPr>
          <w:p w14:paraId="0112215F">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县金融中心</w:t>
            </w:r>
          </w:p>
          <w:p w14:paraId="4048ACAB">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县财政局</w:t>
            </w:r>
          </w:p>
          <w:p w14:paraId="0C06A5BF">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县税务局</w:t>
            </w:r>
          </w:p>
        </w:tc>
        <w:tc>
          <w:tcPr>
            <w:tcW w:w="3600" w:type="dxa"/>
            <w:noWrap w:val="0"/>
            <w:vAlign w:val="center"/>
          </w:tcPr>
          <w:p w14:paraId="125912E6">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《南阳市人民政府办公室关于印发南阳市企业上市三年倍增行动实施方案的通知》（宛政办〔2022〕88号）</w:t>
            </w:r>
          </w:p>
        </w:tc>
        <w:tc>
          <w:tcPr>
            <w:tcW w:w="1622" w:type="dxa"/>
            <w:noWrap w:val="0"/>
            <w:vAlign w:val="center"/>
          </w:tcPr>
          <w:p w14:paraId="4B74A599">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0377-68219769</w:t>
            </w:r>
          </w:p>
        </w:tc>
      </w:tr>
      <w:tr w14:paraId="4917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14:paraId="2ACBD0E2">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11</w:t>
            </w:r>
          </w:p>
        </w:tc>
        <w:tc>
          <w:tcPr>
            <w:tcW w:w="3436" w:type="dxa"/>
            <w:noWrap w:val="0"/>
            <w:vAlign w:val="top"/>
          </w:tcPr>
          <w:p w14:paraId="5E3C4D66">
            <w:pPr>
              <w:pStyle w:val="2"/>
              <w:ind w:firstLine="0" w:firstLineChars="0"/>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对在全国中小企业股份转让系统（新三板）基础层挂牌的企业，由市县两级财政按税收收益比例给予一次性80万元奖励。</w:t>
            </w:r>
          </w:p>
        </w:tc>
        <w:tc>
          <w:tcPr>
            <w:tcW w:w="1716" w:type="dxa"/>
            <w:noWrap w:val="0"/>
            <w:vAlign w:val="center"/>
          </w:tcPr>
          <w:p w14:paraId="6DA34CA9">
            <w:pPr>
              <w:pStyle w:val="2"/>
              <w:ind w:firstLine="0" w:firstLineChars="0"/>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符合条件的企业</w:t>
            </w:r>
          </w:p>
        </w:tc>
        <w:tc>
          <w:tcPr>
            <w:tcW w:w="756" w:type="dxa"/>
            <w:noWrap w:val="0"/>
            <w:vAlign w:val="center"/>
          </w:tcPr>
          <w:p w14:paraId="01F53383">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财政补贴</w:t>
            </w:r>
          </w:p>
        </w:tc>
        <w:tc>
          <w:tcPr>
            <w:tcW w:w="2520" w:type="dxa"/>
            <w:noWrap w:val="0"/>
            <w:vAlign w:val="center"/>
          </w:tcPr>
          <w:p w14:paraId="17EE699A">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县金融中心</w:t>
            </w:r>
          </w:p>
          <w:p w14:paraId="09988491">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县财政局</w:t>
            </w:r>
          </w:p>
          <w:p w14:paraId="1A239DAC">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县税务局</w:t>
            </w:r>
          </w:p>
        </w:tc>
        <w:tc>
          <w:tcPr>
            <w:tcW w:w="3600" w:type="dxa"/>
            <w:noWrap w:val="0"/>
            <w:vAlign w:val="center"/>
          </w:tcPr>
          <w:p w14:paraId="3C972655">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《南阳市人民政府办公室关于印发南阳市企业上市三年倍增行动实施方案的通知》（宛政办〔2022〕89号）</w:t>
            </w:r>
          </w:p>
        </w:tc>
        <w:tc>
          <w:tcPr>
            <w:tcW w:w="1622" w:type="dxa"/>
            <w:noWrap w:val="0"/>
            <w:vAlign w:val="center"/>
          </w:tcPr>
          <w:p w14:paraId="1EFDA2FD">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0377-68219769</w:t>
            </w:r>
          </w:p>
        </w:tc>
      </w:tr>
      <w:tr w14:paraId="5056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14:paraId="7A07619C">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12</w:t>
            </w:r>
          </w:p>
        </w:tc>
        <w:tc>
          <w:tcPr>
            <w:tcW w:w="3436" w:type="dxa"/>
            <w:noWrap w:val="0"/>
            <w:vAlign w:val="top"/>
          </w:tcPr>
          <w:p w14:paraId="01D5B98F">
            <w:pPr>
              <w:pStyle w:val="2"/>
              <w:ind w:firstLine="0" w:firstLineChars="0"/>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对在中原股权交易中心交易板挂牌的企业，由市县两级财政按税收收益比例给予一次性20万元奖励。</w:t>
            </w:r>
          </w:p>
        </w:tc>
        <w:tc>
          <w:tcPr>
            <w:tcW w:w="1716" w:type="dxa"/>
            <w:noWrap w:val="0"/>
            <w:vAlign w:val="center"/>
          </w:tcPr>
          <w:p w14:paraId="482EC78B">
            <w:pPr>
              <w:pStyle w:val="2"/>
              <w:ind w:firstLine="0" w:firstLineChars="0"/>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符合条件的企业</w:t>
            </w:r>
          </w:p>
        </w:tc>
        <w:tc>
          <w:tcPr>
            <w:tcW w:w="756" w:type="dxa"/>
            <w:noWrap w:val="0"/>
            <w:vAlign w:val="center"/>
          </w:tcPr>
          <w:p w14:paraId="4D430A94">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财政补贴</w:t>
            </w:r>
          </w:p>
        </w:tc>
        <w:tc>
          <w:tcPr>
            <w:tcW w:w="2520" w:type="dxa"/>
            <w:noWrap w:val="0"/>
            <w:vAlign w:val="center"/>
          </w:tcPr>
          <w:p w14:paraId="4D96953B">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县金融中心</w:t>
            </w:r>
          </w:p>
          <w:p w14:paraId="77C0FAF1">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县财政局</w:t>
            </w:r>
          </w:p>
          <w:p w14:paraId="3FB4AF09">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县税务局</w:t>
            </w:r>
          </w:p>
        </w:tc>
        <w:tc>
          <w:tcPr>
            <w:tcW w:w="3600" w:type="dxa"/>
            <w:noWrap w:val="0"/>
            <w:vAlign w:val="center"/>
          </w:tcPr>
          <w:p w14:paraId="19BDBE18">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《南阳市人民政府办公室关于印发南阳市企业上市三年倍增行动实施方案的通知》（宛政办〔2022〕90号）</w:t>
            </w:r>
          </w:p>
        </w:tc>
        <w:tc>
          <w:tcPr>
            <w:tcW w:w="1622" w:type="dxa"/>
            <w:noWrap w:val="0"/>
            <w:vAlign w:val="center"/>
          </w:tcPr>
          <w:p w14:paraId="7829C8CA">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0377-68219769</w:t>
            </w:r>
          </w:p>
        </w:tc>
      </w:tr>
      <w:tr w14:paraId="10E3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14:paraId="77C68FCD">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13</w:t>
            </w:r>
          </w:p>
        </w:tc>
        <w:tc>
          <w:tcPr>
            <w:tcW w:w="3436" w:type="dxa"/>
            <w:noWrap w:val="0"/>
            <w:vAlign w:val="top"/>
          </w:tcPr>
          <w:p w14:paraId="7499FBE3">
            <w:pPr>
              <w:pStyle w:val="2"/>
              <w:ind w:firstLine="0" w:firstLineChars="0"/>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对在南阳行政区域之外的境内上市公司迁址我县并完成工商登记、纳税登记变更的企业，由市县两级财政按税收收益比例给予一次性300万元奖励。</w:t>
            </w:r>
          </w:p>
        </w:tc>
        <w:tc>
          <w:tcPr>
            <w:tcW w:w="1716" w:type="dxa"/>
            <w:noWrap w:val="0"/>
            <w:vAlign w:val="center"/>
          </w:tcPr>
          <w:p w14:paraId="015048CE">
            <w:pPr>
              <w:pStyle w:val="2"/>
              <w:ind w:firstLine="0" w:firstLineChars="0"/>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符合条件的企业</w:t>
            </w:r>
          </w:p>
        </w:tc>
        <w:tc>
          <w:tcPr>
            <w:tcW w:w="756" w:type="dxa"/>
            <w:noWrap w:val="0"/>
            <w:vAlign w:val="center"/>
          </w:tcPr>
          <w:p w14:paraId="763F0C55">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财政补贴</w:t>
            </w:r>
          </w:p>
        </w:tc>
        <w:tc>
          <w:tcPr>
            <w:tcW w:w="2520" w:type="dxa"/>
            <w:noWrap w:val="0"/>
            <w:vAlign w:val="center"/>
          </w:tcPr>
          <w:p w14:paraId="3CF2073A">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县金融中心</w:t>
            </w:r>
          </w:p>
          <w:p w14:paraId="1DD4AFC6">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县财政局</w:t>
            </w:r>
          </w:p>
          <w:p w14:paraId="766F74D5">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县税务局</w:t>
            </w:r>
          </w:p>
        </w:tc>
        <w:tc>
          <w:tcPr>
            <w:tcW w:w="3600" w:type="dxa"/>
            <w:noWrap w:val="0"/>
            <w:vAlign w:val="center"/>
          </w:tcPr>
          <w:p w14:paraId="1BBFEC9E">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《南阳市人民政府办公室关于印发南阳市企业上市三年倍增行动实施方案的通知》（宛政办〔2022〕91号）</w:t>
            </w:r>
          </w:p>
        </w:tc>
        <w:tc>
          <w:tcPr>
            <w:tcW w:w="1622" w:type="dxa"/>
            <w:noWrap w:val="0"/>
            <w:vAlign w:val="center"/>
          </w:tcPr>
          <w:p w14:paraId="0864DE79">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0377-68219769</w:t>
            </w:r>
          </w:p>
        </w:tc>
      </w:tr>
      <w:tr w14:paraId="4CEC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14:paraId="25AC2DD5">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14</w:t>
            </w:r>
          </w:p>
        </w:tc>
        <w:tc>
          <w:tcPr>
            <w:tcW w:w="3436" w:type="dxa"/>
            <w:noWrap w:val="0"/>
            <w:vAlign w:val="center"/>
          </w:tcPr>
          <w:p w14:paraId="7E7DA0DE">
            <w:pP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对首次认定的高新技术企业、连续三次通过认定的高新技术企业、省“瞪羚”企业，给予一次性补助。</w:t>
            </w:r>
          </w:p>
        </w:tc>
        <w:tc>
          <w:tcPr>
            <w:tcW w:w="1716" w:type="dxa"/>
            <w:noWrap w:val="0"/>
            <w:vAlign w:val="center"/>
          </w:tcPr>
          <w:p w14:paraId="15BB968F">
            <w:pP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符合条件的企业</w:t>
            </w:r>
          </w:p>
        </w:tc>
        <w:tc>
          <w:tcPr>
            <w:tcW w:w="756" w:type="dxa"/>
            <w:noWrap w:val="0"/>
            <w:vAlign w:val="center"/>
          </w:tcPr>
          <w:p w14:paraId="52EFBFA1">
            <w:pP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财政补贴</w:t>
            </w:r>
          </w:p>
        </w:tc>
        <w:tc>
          <w:tcPr>
            <w:tcW w:w="2520" w:type="dxa"/>
            <w:noWrap w:val="0"/>
            <w:vAlign w:val="center"/>
          </w:tcPr>
          <w:p w14:paraId="41165ACA">
            <w:pPr>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县科技局</w:t>
            </w:r>
          </w:p>
          <w:p w14:paraId="426BA402">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县财政局</w:t>
            </w:r>
          </w:p>
        </w:tc>
        <w:tc>
          <w:tcPr>
            <w:tcW w:w="3600" w:type="dxa"/>
            <w:noWrap w:val="0"/>
            <w:vAlign w:val="center"/>
          </w:tcPr>
          <w:p w14:paraId="68607863">
            <w:pP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《桐柏县人民政府关于印发桐柏县支持科技创新政策清单的通知》（桐政</w:t>
            </w:r>
            <w:r>
              <w:rPr>
                <w:rFonts w:hint="eastAsia" w:ascii="仿宋_GB2312" w:hAnsi="方正仿宋_GB2312" w:eastAsia="方正仿宋_GB2312" w:cs="方正仿宋_GB2312"/>
                <w:szCs w:val="21"/>
              </w:rPr>
              <w:t>﹝</w:t>
            </w:r>
            <w:r>
              <w:rPr>
                <w:rFonts w:hint="eastAsia" w:ascii="仿宋_GB2312" w:hAnsi="方正仿宋_GB2312" w:eastAsia="仿宋_GB2312" w:cs="方正仿宋_GB2312"/>
                <w:szCs w:val="21"/>
              </w:rPr>
              <w:t>2022</w:t>
            </w:r>
            <w:r>
              <w:rPr>
                <w:rFonts w:hint="eastAsia" w:ascii="仿宋_GB2312" w:hAnsi="方正仿宋_GB2312" w:eastAsia="方正仿宋_GB2312" w:cs="方正仿宋_GB2312"/>
                <w:szCs w:val="21"/>
              </w:rPr>
              <w:t>﹞</w:t>
            </w:r>
            <w:r>
              <w:rPr>
                <w:rFonts w:hint="eastAsia" w:ascii="仿宋_GB2312" w:hAnsi="方正仿宋_GB2312" w:eastAsia="仿宋_GB2312" w:cs="方正仿宋_GB2312"/>
                <w:szCs w:val="21"/>
              </w:rPr>
              <w:t>94号）</w:t>
            </w:r>
          </w:p>
        </w:tc>
        <w:tc>
          <w:tcPr>
            <w:tcW w:w="1622" w:type="dxa"/>
            <w:noWrap w:val="0"/>
            <w:vAlign w:val="center"/>
          </w:tcPr>
          <w:p w14:paraId="42B9BA8D">
            <w:pP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0377-68219039</w:t>
            </w:r>
          </w:p>
        </w:tc>
      </w:tr>
      <w:tr w14:paraId="22B1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14:paraId="69D2E3E6">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15</w:t>
            </w:r>
          </w:p>
        </w:tc>
        <w:tc>
          <w:tcPr>
            <w:tcW w:w="3436" w:type="dxa"/>
            <w:noWrap w:val="0"/>
            <w:vAlign w:val="center"/>
          </w:tcPr>
          <w:p w14:paraId="73892729">
            <w:pP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经省科技厅认定的新型研发机构给予补助。</w:t>
            </w:r>
          </w:p>
        </w:tc>
        <w:tc>
          <w:tcPr>
            <w:tcW w:w="1716" w:type="dxa"/>
            <w:noWrap w:val="0"/>
            <w:vAlign w:val="center"/>
          </w:tcPr>
          <w:p w14:paraId="6671A326">
            <w:pP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符合条件的企业</w:t>
            </w:r>
          </w:p>
        </w:tc>
        <w:tc>
          <w:tcPr>
            <w:tcW w:w="756" w:type="dxa"/>
            <w:noWrap w:val="0"/>
            <w:vAlign w:val="center"/>
          </w:tcPr>
          <w:p w14:paraId="15066F94">
            <w:pP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财政补贴</w:t>
            </w:r>
          </w:p>
        </w:tc>
        <w:tc>
          <w:tcPr>
            <w:tcW w:w="2520" w:type="dxa"/>
            <w:noWrap w:val="0"/>
            <w:vAlign w:val="center"/>
          </w:tcPr>
          <w:p w14:paraId="5F97DB49">
            <w:pPr>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县科技局</w:t>
            </w:r>
          </w:p>
          <w:p w14:paraId="7445D791">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县财政局</w:t>
            </w:r>
          </w:p>
        </w:tc>
        <w:tc>
          <w:tcPr>
            <w:tcW w:w="3600" w:type="dxa"/>
            <w:noWrap w:val="0"/>
            <w:vAlign w:val="center"/>
          </w:tcPr>
          <w:p w14:paraId="3F2DE21E">
            <w:pP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《桐柏县人民政府关于印发桐柏县支持科技创新政策清单的通知》（桐政</w:t>
            </w:r>
            <w:r>
              <w:rPr>
                <w:rFonts w:hint="eastAsia" w:ascii="仿宋_GB2312" w:hAnsi="方正仿宋_GB2312" w:eastAsia="方正仿宋_GB2312" w:cs="方正仿宋_GB2312"/>
                <w:szCs w:val="21"/>
              </w:rPr>
              <w:t>﹝</w:t>
            </w:r>
            <w:r>
              <w:rPr>
                <w:rFonts w:hint="eastAsia" w:ascii="仿宋_GB2312" w:hAnsi="方正仿宋_GB2312" w:eastAsia="仿宋_GB2312" w:cs="方正仿宋_GB2312"/>
                <w:szCs w:val="21"/>
              </w:rPr>
              <w:t>2022</w:t>
            </w:r>
            <w:r>
              <w:rPr>
                <w:rFonts w:hint="eastAsia" w:ascii="仿宋_GB2312" w:hAnsi="方正仿宋_GB2312" w:eastAsia="方正仿宋_GB2312" w:cs="方正仿宋_GB2312"/>
                <w:szCs w:val="21"/>
              </w:rPr>
              <w:t>﹞</w:t>
            </w:r>
            <w:r>
              <w:rPr>
                <w:rFonts w:hint="eastAsia" w:ascii="仿宋_GB2312" w:hAnsi="方正仿宋_GB2312" w:eastAsia="仿宋_GB2312" w:cs="方正仿宋_GB2312"/>
                <w:szCs w:val="21"/>
              </w:rPr>
              <w:t>94号）</w:t>
            </w:r>
          </w:p>
        </w:tc>
        <w:tc>
          <w:tcPr>
            <w:tcW w:w="1622" w:type="dxa"/>
            <w:noWrap w:val="0"/>
            <w:vAlign w:val="center"/>
          </w:tcPr>
          <w:p w14:paraId="5B61236F">
            <w:pP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0377-68219039</w:t>
            </w:r>
          </w:p>
        </w:tc>
      </w:tr>
      <w:tr w14:paraId="6327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14:paraId="07179523">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16</w:t>
            </w:r>
          </w:p>
        </w:tc>
        <w:tc>
          <w:tcPr>
            <w:tcW w:w="3436" w:type="dxa"/>
            <w:noWrap w:val="0"/>
            <w:vAlign w:val="center"/>
          </w:tcPr>
          <w:p w14:paraId="70069303">
            <w:pP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新认定的国家级、省级、市级技术转移示范机构，建设单位给予补助。</w:t>
            </w:r>
          </w:p>
        </w:tc>
        <w:tc>
          <w:tcPr>
            <w:tcW w:w="1716" w:type="dxa"/>
            <w:noWrap w:val="0"/>
            <w:vAlign w:val="center"/>
          </w:tcPr>
          <w:p w14:paraId="39E0EF51">
            <w:pP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符合条件的企业</w:t>
            </w:r>
          </w:p>
        </w:tc>
        <w:tc>
          <w:tcPr>
            <w:tcW w:w="756" w:type="dxa"/>
            <w:noWrap w:val="0"/>
            <w:vAlign w:val="center"/>
          </w:tcPr>
          <w:p w14:paraId="5F2CED45">
            <w:pP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财政补贴</w:t>
            </w:r>
          </w:p>
        </w:tc>
        <w:tc>
          <w:tcPr>
            <w:tcW w:w="2520" w:type="dxa"/>
            <w:noWrap w:val="0"/>
            <w:vAlign w:val="center"/>
          </w:tcPr>
          <w:p w14:paraId="1C8896ED">
            <w:pPr>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县科技局</w:t>
            </w:r>
          </w:p>
          <w:p w14:paraId="6F85390F">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县财政局</w:t>
            </w:r>
          </w:p>
        </w:tc>
        <w:tc>
          <w:tcPr>
            <w:tcW w:w="3600" w:type="dxa"/>
            <w:noWrap w:val="0"/>
            <w:vAlign w:val="center"/>
          </w:tcPr>
          <w:p w14:paraId="3367BA5A">
            <w:pP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《桐柏县人民政府关于印发桐柏县支持科技创新政策清单的通知》（桐政</w:t>
            </w:r>
            <w:r>
              <w:rPr>
                <w:rFonts w:hint="eastAsia" w:ascii="仿宋_GB2312" w:hAnsi="方正仿宋_GB2312" w:eastAsia="方正仿宋_GB2312" w:cs="方正仿宋_GB2312"/>
                <w:szCs w:val="21"/>
              </w:rPr>
              <w:t>﹝</w:t>
            </w:r>
            <w:r>
              <w:rPr>
                <w:rFonts w:hint="eastAsia" w:ascii="仿宋_GB2312" w:hAnsi="方正仿宋_GB2312" w:eastAsia="仿宋_GB2312" w:cs="方正仿宋_GB2312"/>
                <w:szCs w:val="21"/>
              </w:rPr>
              <w:t>2022</w:t>
            </w:r>
            <w:r>
              <w:rPr>
                <w:rFonts w:hint="eastAsia" w:ascii="仿宋_GB2312" w:hAnsi="方正仿宋_GB2312" w:eastAsia="方正仿宋_GB2312" w:cs="方正仿宋_GB2312"/>
                <w:szCs w:val="21"/>
              </w:rPr>
              <w:t>﹞</w:t>
            </w:r>
            <w:r>
              <w:rPr>
                <w:rFonts w:hint="eastAsia" w:ascii="仿宋_GB2312" w:hAnsi="方正仿宋_GB2312" w:eastAsia="仿宋_GB2312" w:cs="方正仿宋_GB2312"/>
                <w:szCs w:val="21"/>
              </w:rPr>
              <w:t>94号）</w:t>
            </w:r>
          </w:p>
        </w:tc>
        <w:tc>
          <w:tcPr>
            <w:tcW w:w="1622" w:type="dxa"/>
            <w:noWrap w:val="0"/>
            <w:vAlign w:val="center"/>
          </w:tcPr>
          <w:p w14:paraId="6A09913F">
            <w:pPr>
              <w:rPr>
                <w:rFonts w:hint="eastAsia" w:ascii="仿宋_GB2312" w:hAnsi="方正仿宋_GB2312" w:eastAsia="仿宋_GB2312" w:cs="方正仿宋_GB2312"/>
                <w:szCs w:val="21"/>
              </w:rPr>
            </w:pPr>
          </w:p>
          <w:p w14:paraId="15F9F573">
            <w:pP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mc:AlternateContent>
                <mc:Choice Requires="wps">
                  <w:drawing>
                    <wp:anchor distT="0" distB="0" distL="114300" distR="114300" simplePos="0" relativeHeight="251661312" behindDoc="0" locked="0" layoutInCell="1" allowOverlap="1">
                      <wp:simplePos x="0" y="0"/>
                      <wp:positionH relativeFrom="column">
                        <wp:posOffset>365760</wp:posOffset>
                      </wp:positionH>
                      <wp:positionV relativeFrom="paragraph">
                        <wp:posOffset>842645</wp:posOffset>
                      </wp:positionV>
                      <wp:extent cx="685800" cy="594360"/>
                      <wp:effectExtent l="4445" t="4445" r="10795" b="10795"/>
                      <wp:wrapNone/>
                      <wp:docPr id="9" name="椭圆 9"/>
                      <wp:cNvGraphicFramePr/>
                      <a:graphic xmlns:a="http://schemas.openxmlformats.org/drawingml/2006/main">
                        <a:graphicData uri="http://schemas.microsoft.com/office/word/2010/wordprocessingShape">
                          <wps:wsp>
                            <wps:cNvSpPr/>
                            <wps:spPr>
                              <a:xfrm>
                                <a:off x="0" y="0"/>
                                <a:ext cx="685800" cy="594360"/>
                              </a:xfrm>
                              <a:prstGeom prst="ellipse">
                                <a:avLst/>
                              </a:prstGeom>
                              <a:solidFill>
                                <a:srgbClr val="FFFFFF"/>
                              </a:solidFill>
                              <a:ln w="9525" cap="flat" cmpd="sng">
                                <a:solidFill>
                                  <a:srgbClr val="FFFFFF"/>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28.8pt;margin-top:66.35pt;height:46.8pt;width:54pt;z-index:251661312;mso-width-relative:page;mso-height-relative:page;" stroked="t" coordsize="21600,21600" o:gfxdata="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qqKs52wAAAAoBAAAPAAAAAAAAAAEAIAAAACIAAABkcnMvZG93bnJldi54bWxQ&#10;SwECFAAUAAAACACHTuJAQedmRvQBAAAWBAAADgAAAAAAAAABACAAAAAqAQAAZHJzL2Uyb0RvYy54&#10;bWxQSwUGAAAAAAYABgBZAQAAkAUAAAAA&#10;">
                      <v:path/>
                      <v:fill focussize="0,0"/>
                      <v:stroke color="#FFFFFF"/>
                      <v:imagedata o:title=""/>
                      <o:lock v:ext="edit"/>
                    </v:shape>
                  </w:pict>
                </mc:Fallback>
              </mc:AlternateContent>
            </w:r>
            <w:r>
              <w:rPr>
                <w:rFonts w:hint="eastAsia" w:ascii="仿宋_GB2312" w:hAnsi="方正仿宋_GB2312" w:eastAsia="仿宋_GB2312" w:cs="方正仿宋_GB2312"/>
                <w:szCs w:val="21"/>
              </w:rPr>
              <w:t>0377-68219039</w:t>
            </w:r>
          </w:p>
        </w:tc>
      </w:tr>
      <w:tr w14:paraId="1A31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14:paraId="73EC2FD2">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17</w:t>
            </w:r>
          </w:p>
        </w:tc>
        <w:tc>
          <w:tcPr>
            <w:tcW w:w="3436" w:type="dxa"/>
            <w:noWrap w:val="0"/>
            <w:vAlign w:val="center"/>
          </w:tcPr>
          <w:p w14:paraId="6B2ADD17">
            <w:pP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对新认定的国家级、省级科技创新平台，包括重点实验室、技术创新中心、临床医学研究中心分别给予补助。</w:t>
            </w:r>
          </w:p>
        </w:tc>
        <w:tc>
          <w:tcPr>
            <w:tcW w:w="1716" w:type="dxa"/>
            <w:noWrap w:val="0"/>
            <w:vAlign w:val="center"/>
          </w:tcPr>
          <w:p w14:paraId="391EFCD9">
            <w:pP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符合条件的企业</w:t>
            </w:r>
          </w:p>
        </w:tc>
        <w:tc>
          <w:tcPr>
            <w:tcW w:w="756" w:type="dxa"/>
            <w:noWrap w:val="0"/>
            <w:vAlign w:val="center"/>
          </w:tcPr>
          <w:p w14:paraId="300FD2C5">
            <w:pP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财政补贴</w:t>
            </w:r>
          </w:p>
        </w:tc>
        <w:tc>
          <w:tcPr>
            <w:tcW w:w="2520" w:type="dxa"/>
            <w:noWrap w:val="0"/>
            <w:vAlign w:val="center"/>
          </w:tcPr>
          <w:p w14:paraId="43AEFCDC">
            <w:pPr>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县科技局</w:t>
            </w:r>
          </w:p>
          <w:p w14:paraId="7711E668">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县财政局</w:t>
            </w:r>
          </w:p>
        </w:tc>
        <w:tc>
          <w:tcPr>
            <w:tcW w:w="3600" w:type="dxa"/>
            <w:noWrap w:val="0"/>
            <w:vAlign w:val="center"/>
          </w:tcPr>
          <w:p w14:paraId="481BBEEB">
            <w:pP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《桐柏县人民政府关于印发桐柏县支持科技创新政策清单的通知》（桐政</w:t>
            </w:r>
            <w:r>
              <w:rPr>
                <w:rFonts w:hint="eastAsia" w:ascii="仿宋_GB2312" w:hAnsi="方正仿宋_GB2312" w:eastAsia="方正仿宋_GB2312" w:cs="方正仿宋_GB2312"/>
                <w:szCs w:val="21"/>
              </w:rPr>
              <w:t>﹝</w:t>
            </w:r>
            <w:r>
              <w:rPr>
                <w:rFonts w:hint="eastAsia" w:ascii="仿宋_GB2312" w:hAnsi="方正仿宋_GB2312" w:eastAsia="仿宋_GB2312" w:cs="方正仿宋_GB2312"/>
                <w:szCs w:val="21"/>
              </w:rPr>
              <w:t>2022</w:t>
            </w:r>
            <w:r>
              <w:rPr>
                <w:rFonts w:hint="eastAsia" w:ascii="仿宋_GB2312" w:hAnsi="方正仿宋_GB2312" w:eastAsia="方正仿宋_GB2312" w:cs="方正仿宋_GB2312"/>
                <w:szCs w:val="21"/>
              </w:rPr>
              <w:t>﹞</w:t>
            </w:r>
            <w:r>
              <w:rPr>
                <w:rFonts w:hint="eastAsia" w:ascii="仿宋_GB2312" w:hAnsi="方正仿宋_GB2312" w:eastAsia="仿宋_GB2312" w:cs="方正仿宋_GB2312"/>
                <w:szCs w:val="21"/>
              </w:rPr>
              <w:t>94号）</w:t>
            </w:r>
          </w:p>
        </w:tc>
        <w:tc>
          <w:tcPr>
            <w:tcW w:w="1622" w:type="dxa"/>
            <w:noWrap w:val="0"/>
            <w:vAlign w:val="center"/>
          </w:tcPr>
          <w:p w14:paraId="0E43AA00">
            <w:pP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0377-68219039</w:t>
            </w:r>
          </w:p>
        </w:tc>
      </w:tr>
      <w:tr w14:paraId="28DB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16" w:type="dxa"/>
            <w:noWrap w:val="0"/>
            <w:vAlign w:val="center"/>
          </w:tcPr>
          <w:p w14:paraId="2AA93D95">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18</w:t>
            </w:r>
          </w:p>
        </w:tc>
        <w:tc>
          <w:tcPr>
            <w:tcW w:w="3436" w:type="dxa"/>
            <w:noWrap w:val="0"/>
            <w:vAlign w:val="top"/>
          </w:tcPr>
          <w:p w14:paraId="6B74EAE8">
            <w:pPr>
              <w:pStyle w:val="2"/>
              <w:ind w:firstLine="0" w:firstLineChars="0"/>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生产建设部门在2000平方米以下的社会投资小型低风险仓储项目办理建筑许可时，涉及水土保持的相关费用实行“零收费”。</w:t>
            </w:r>
          </w:p>
        </w:tc>
        <w:tc>
          <w:tcPr>
            <w:tcW w:w="1716" w:type="dxa"/>
            <w:noWrap w:val="0"/>
            <w:vAlign w:val="center"/>
          </w:tcPr>
          <w:p w14:paraId="0A293564">
            <w:pPr>
              <w:pStyle w:val="2"/>
              <w:ind w:firstLine="0" w:firstLineChars="0"/>
              <w:jc w:val="left"/>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符合条件的企业</w:t>
            </w:r>
          </w:p>
        </w:tc>
        <w:tc>
          <w:tcPr>
            <w:tcW w:w="756" w:type="dxa"/>
            <w:noWrap w:val="0"/>
            <w:vAlign w:val="center"/>
          </w:tcPr>
          <w:p w14:paraId="1B4A2ADC">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税费减免</w:t>
            </w:r>
          </w:p>
        </w:tc>
        <w:tc>
          <w:tcPr>
            <w:tcW w:w="2520" w:type="dxa"/>
            <w:noWrap w:val="0"/>
            <w:vAlign w:val="center"/>
          </w:tcPr>
          <w:p w14:paraId="73A7CD1D">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县水利局</w:t>
            </w:r>
          </w:p>
        </w:tc>
        <w:tc>
          <w:tcPr>
            <w:tcW w:w="3600" w:type="dxa"/>
            <w:noWrap w:val="0"/>
            <w:vAlign w:val="top"/>
          </w:tcPr>
          <w:p w14:paraId="366B5371">
            <w:pPr>
              <w:pStyle w:val="2"/>
              <w:ind w:firstLine="0" w:firstLineChars="0"/>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根据《关于印发（宛工改办〔2021〕11号）&lt;关于进一步优化办理社会投资小型低风险仓储项目审批手续的实施意见&gt;的通知》</w:t>
            </w:r>
          </w:p>
        </w:tc>
        <w:tc>
          <w:tcPr>
            <w:tcW w:w="1622" w:type="dxa"/>
            <w:noWrap w:val="0"/>
            <w:vAlign w:val="center"/>
          </w:tcPr>
          <w:p w14:paraId="213E3ABD">
            <w:pPr>
              <w:pStyle w:val="2"/>
              <w:ind w:firstLine="0" w:firstLineChars="0"/>
              <w:jc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0377-68222140</w:t>
            </w:r>
          </w:p>
        </w:tc>
      </w:tr>
      <w:tr w14:paraId="470F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716" w:type="dxa"/>
            <w:noWrap w:val="0"/>
            <w:vAlign w:val="center"/>
          </w:tcPr>
          <w:p w14:paraId="40054CEE">
            <w:pPr>
              <w:widowControl/>
              <w:jc w:val="center"/>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19</w:t>
            </w:r>
          </w:p>
        </w:tc>
        <w:tc>
          <w:tcPr>
            <w:tcW w:w="3436" w:type="dxa"/>
            <w:noWrap w:val="0"/>
            <w:vAlign w:val="center"/>
          </w:tcPr>
          <w:p w14:paraId="1B20FE18">
            <w:pPr>
              <w:widowControl/>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2022年1月1日2024年12月31日，对小型微利企业年应纳税所得额超过100万元但不超过300万元的部分，减按25％计入应纳税所得额按20%的税率缴纳企业所得税。</w:t>
            </w:r>
          </w:p>
        </w:tc>
        <w:tc>
          <w:tcPr>
            <w:tcW w:w="1716" w:type="dxa"/>
            <w:noWrap w:val="0"/>
            <w:vAlign w:val="center"/>
          </w:tcPr>
          <w:p w14:paraId="3FF790BF">
            <w:pPr>
              <w:widowControl/>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符合条件的小型微利企业</w:t>
            </w:r>
          </w:p>
        </w:tc>
        <w:tc>
          <w:tcPr>
            <w:tcW w:w="756" w:type="dxa"/>
            <w:noWrap w:val="0"/>
            <w:vAlign w:val="center"/>
          </w:tcPr>
          <w:p w14:paraId="5CB05530">
            <w:pPr>
              <w:widowControl/>
              <w:jc w:val="center"/>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税费减免</w:t>
            </w:r>
          </w:p>
        </w:tc>
        <w:tc>
          <w:tcPr>
            <w:tcW w:w="2520" w:type="dxa"/>
            <w:noWrap w:val="0"/>
            <w:vAlign w:val="center"/>
          </w:tcPr>
          <w:p w14:paraId="5C2F4260">
            <w:pPr>
              <w:widowControl/>
              <w:jc w:val="center"/>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县税务局</w:t>
            </w:r>
          </w:p>
        </w:tc>
        <w:tc>
          <w:tcPr>
            <w:tcW w:w="3600" w:type="dxa"/>
            <w:noWrap w:val="0"/>
            <w:vAlign w:val="center"/>
          </w:tcPr>
          <w:p w14:paraId="036A464F">
            <w:pPr>
              <w:widowControl/>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《财政部税务总局关于进一步实施小微企业所得税优惠政策的公告》（财政部税务总局公告2022年第13号）</w:t>
            </w:r>
          </w:p>
        </w:tc>
        <w:tc>
          <w:tcPr>
            <w:tcW w:w="1622" w:type="dxa"/>
            <w:noWrap w:val="0"/>
            <w:vAlign w:val="center"/>
          </w:tcPr>
          <w:p w14:paraId="4F241793">
            <w:pPr>
              <w:widowControl/>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12366纳税缴费服务热线</w:t>
            </w:r>
          </w:p>
        </w:tc>
      </w:tr>
      <w:tr w14:paraId="25F0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14:paraId="1C223EAC">
            <w:pPr>
              <w:widowControl/>
              <w:jc w:val="center"/>
              <w:textAlignment w:val="center"/>
              <w:rPr>
                <w:rFonts w:hint="eastAsia" w:ascii="仿宋_GB2312" w:hAnsi="方正仿宋_GB2312" w:eastAsia="仿宋_GB2312" w:cs="方正仿宋_GB2312"/>
                <w:kern w:val="0"/>
                <w:szCs w:val="21"/>
                <w:lang w:bidi="ar"/>
              </w:rPr>
            </w:pPr>
          </w:p>
          <w:p w14:paraId="0A290D7D">
            <w:pPr>
              <w:widowControl/>
              <w:jc w:val="center"/>
              <w:textAlignment w:val="center"/>
              <w:rPr>
                <w:rFonts w:hint="eastAsia" w:ascii="仿宋_GB2312" w:hAnsi="方正仿宋_GB2312" w:eastAsia="仿宋_GB2312" w:cs="方正仿宋_GB2312"/>
                <w:kern w:val="0"/>
                <w:szCs w:val="21"/>
                <w:lang w:bidi="ar"/>
              </w:rPr>
            </w:pPr>
          </w:p>
          <w:p w14:paraId="7618B895">
            <w:pPr>
              <w:widowControl/>
              <w:jc w:val="center"/>
              <w:textAlignment w:val="center"/>
              <w:rPr>
                <w:rFonts w:hint="eastAsia" w:ascii="仿宋_GB2312" w:hAnsi="方正仿宋_GB2312" w:eastAsia="仿宋_GB2312" w:cs="方正仿宋_GB2312"/>
                <w:kern w:val="0"/>
                <w:szCs w:val="21"/>
                <w:lang w:bidi="ar"/>
              </w:rPr>
            </w:pPr>
          </w:p>
          <w:p w14:paraId="4FF28B85">
            <w:pPr>
              <w:widowControl/>
              <w:jc w:val="center"/>
              <w:textAlignment w:val="center"/>
              <w:rPr>
                <w:rFonts w:hint="eastAsia" w:ascii="仿宋_GB2312" w:hAnsi="方正仿宋_GB2312" w:eastAsia="仿宋_GB2312" w:cs="方正仿宋_GB2312"/>
                <w:kern w:val="0"/>
                <w:szCs w:val="21"/>
                <w:lang w:bidi="ar"/>
              </w:rPr>
            </w:pPr>
          </w:p>
          <w:p w14:paraId="53BB2400">
            <w:pPr>
              <w:widowControl/>
              <w:jc w:val="center"/>
              <w:textAlignment w:val="center"/>
              <w:rPr>
                <w:rFonts w:hint="eastAsia" w:ascii="仿宋_GB2312" w:hAnsi="方正仿宋_GB2312" w:eastAsia="仿宋_GB2312" w:cs="方正仿宋_GB2312"/>
                <w:kern w:val="0"/>
                <w:szCs w:val="21"/>
                <w:lang w:bidi="ar"/>
              </w:rPr>
            </w:pPr>
          </w:p>
          <w:p w14:paraId="79A9E976">
            <w:pPr>
              <w:widowControl/>
              <w:jc w:val="center"/>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1700530</wp:posOffset>
                      </wp:positionV>
                      <wp:extent cx="457200" cy="594360"/>
                      <wp:effectExtent l="4445" t="4445" r="10795" b="10795"/>
                      <wp:wrapNone/>
                      <wp:docPr id="10" name="矩形 10"/>
                      <wp:cNvGraphicFramePr/>
                      <a:graphic xmlns:a="http://schemas.openxmlformats.org/drawingml/2006/main">
                        <a:graphicData uri="http://schemas.microsoft.com/office/word/2010/wordprocessingShape">
                          <wps:wsp>
                            <wps:cNvSpPr/>
                            <wps:spPr>
                              <a:xfrm>
                                <a:off x="0" y="0"/>
                                <a:ext cx="457200" cy="59436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pt;margin-top:133.9pt;height:46.8pt;width:36pt;z-index:251662336;mso-width-relative:page;mso-height-relative:page;" stroked="t" coordsize="21600,21600" o:gfxdata="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NH7JdUAAAAHAQAADwAAAAAAAAABACAAAAAiAAAAZHJzL2Rvd25yZXYueG1sUEsB&#10;AhQAFAAAAAgAh07iQFyAV4f4AQAAHwQAAA4AAAAAAAAAAQAgAAAAJAEAAGRycy9lMm9Eb2MueG1s&#10;UEsFBgAAAAAGAAYAWQEAAI4FAAAAAA==&#10;">
                      <v:path/>
                      <v:fill focussize="0,0"/>
                      <v:stroke color="#FFFFFF"/>
                      <v:imagedata o:title=""/>
                      <o:lock v:ext="edit"/>
                    </v:rect>
                  </w:pict>
                </mc:Fallback>
              </mc:AlternateContent>
            </w:r>
            <w:r>
              <w:rPr>
                <w:rFonts w:hint="eastAsia" w:ascii="仿宋_GB2312" w:hAnsi="方正仿宋_GB2312" w:eastAsia="仿宋_GB2312" w:cs="方正仿宋_GB2312"/>
                <w:kern w:val="0"/>
                <w:szCs w:val="21"/>
                <w:lang w:bidi="ar"/>
              </w:rPr>
              <w:t>20</w:t>
            </w:r>
          </w:p>
        </w:tc>
        <w:tc>
          <w:tcPr>
            <w:tcW w:w="3436" w:type="dxa"/>
            <w:noWrap w:val="0"/>
            <w:vAlign w:val="center"/>
          </w:tcPr>
          <w:p w14:paraId="4FACC449">
            <w:pPr>
              <w:widowControl/>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国家需要重点扶持的高新技术企业减按15％的税率征收企业所得税。</w:t>
            </w:r>
          </w:p>
        </w:tc>
        <w:tc>
          <w:tcPr>
            <w:tcW w:w="1716" w:type="dxa"/>
            <w:noWrap w:val="0"/>
            <w:vAlign w:val="center"/>
          </w:tcPr>
          <w:p w14:paraId="76F0A6C6">
            <w:pPr>
              <w:widowControl/>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符合条件企业</w:t>
            </w:r>
          </w:p>
        </w:tc>
        <w:tc>
          <w:tcPr>
            <w:tcW w:w="756" w:type="dxa"/>
            <w:noWrap w:val="0"/>
            <w:vAlign w:val="center"/>
          </w:tcPr>
          <w:p w14:paraId="47A13F0E">
            <w:pPr>
              <w:widowControl/>
              <w:jc w:val="center"/>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税费减免</w:t>
            </w:r>
          </w:p>
        </w:tc>
        <w:tc>
          <w:tcPr>
            <w:tcW w:w="2520" w:type="dxa"/>
            <w:noWrap w:val="0"/>
            <w:vAlign w:val="center"/>
          </w:tcPr>
          <w:p w14:paraId="4CCA9417">
            <w:pPr>
              <w:widowControl/>
              <w:jc w:val="center"/>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县税务局</w:t>
            </w:r>
          </w:p>
        </w:tc>
        <w:tc>
          <w:tcPr>
            <w:tcW w:w="3600" w:type="dxa"/>
            <w:noWrap w:val="0"/>
            <w:vAlign w:val="center"/>
          </w:tcPr>
          <w:p w14:paraId="46D8F9EA">
            <w:pPr>
              <w:widowControl/>
              <w:jc w:val="left"/>
              <w:textAlignment w:val="center"/>
              <w:rPr>
                <w:rFonts w:hint="eastAsia" w:ascii="仿宋_GB2312" w:hAnsi="方正仿宋_GB2312" w:eastAsia="仿宋_GB2312" w:cs="方正仿宋_GB2312"/>
                <w:kern w:val="0"/>
                <w:szCs w:val="21"/>
                <w:lang w:bidi="ar"/>
              </w:rPr>
            </w:pPr>
            <w:r>
              <w:rPr>
                <w:rFonts w:hint="eastAsia" w:ascii="仿宋_GB2312" w:hAnsi="方正仿宋_GB2312" w:eastAsia="仿宋_GB2312" w:cs="方正仿宋_GB2312"/>
                <w:kern w:val="0"/>
                <w:szCs w:val="21"/>
                <w:lang w:bidi="ar"/>
              </w:rPr>
              <w:t xml:space="preserve">1.《中华人民共和国企业所得税法》第二十八条；       </w:t>
            </w:r>
          </w:p>
          <w:p w14:paraId="2B6ACA00">
            <w:pPr>
              <w:widowControl/>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2.《中华人民共和国企业所得税法实施条例》第九十三条；</w:t>
            </w:r>
            <w:r>
              <w:rPr>
                <w:rFonts w:hint="eastAsia" w:ascii="仿宋_GB2312" w:hAnsi="方正仿宋_GB2312" w:eastAsia="仿宋_GB2312" w:cs="方正仿宋_GB2312"/>
                <w:kern w:val="0"/>
                <w:szCs w:val="21"/>
                <w:lang w:bidi="ar"/>
              </w:rPr>
              <w:br w:type="textWrapping"/>
            </w:r>
            <w:r>
              <w:rPr>
                <w:rFonts w:hint="eastAsia" w:ascii="仿宋_GB2312" w:hAnsi="方正仿宋_GB2312" w:eastAsia="仿宋_GB2312" w:cs="方正仿宋_GB2312"/>
                <w:kern w:val="0"/>
                <w:szCs w:val="21"/>
                <w:lang w:bidi="ar"/>
              </w:rPr>
              <w:t>3.《国家税务总局关于实施高新技术企业所得税优惠有关问题的通知》（国税函〔2009〕203号）;</w:t>
            </w:r>
            <w:r>
              <w:rPr>
                <w:rFonts w:hint="eastAsia" w:ascii="仿宋_GB2312" w:hAnsi="方正仿宋_GB2312" w:eastAsia="仿宋_GB2312" w:cs="方正仿宋_GB2312"/>
                <w:kern w:val="0"/>
                <w:szCs w:val="21"/>
                <w:lang w:bidi="ar"/>
              </w:rPr>
              <w:br w:type="textWrapping"/>
            </w:r>
            <w:r>
              <w:rPr>
                <w:rFonts w:hint="eastAsia" w:ascii="仿宋_GB2312" w:hAnsi="方正仿宋_GB2312" w:eastAsia="仿宋_GB2312" w:cs="方正仿宋_GB2312"/>
                <w:kern w:val="0"/>
                <w:szCs w:val="21"/>
                <w:lang w:bidi="ar"/>
              </w:rPr>
              <w:t>4.《国家税务总局关于实施高新技术</w:t>
            </w:r>
            <w:r>
              <w:rPr>
                <w:rFonts w:hint="eastAsia" w:ascii="仿宋_GB2312" w:hAnsi="方正仿宋_GB2312" w:eastAsia="仿宋_GB2312" w:cs="方正仿宋_GB2312"/>
                <w:kern w:val="0"/>
                <w:szCs w:val="21"/>
                <w:lang w:bidi="ar"/>
              </w:rPr>
              <w:br w:type="textWrapping"/>
            </w:r>
            <w:r>
              <w:rPr>
                <w:rFonts w:hint="eastAsia" w:ascii="仿宋_GB2312" w:hAnsi="方正仿宋_GB2312" w:eastAsia="仿宋_GB2312" w:cs="方正仿宋_GB2312"/>
                <w:kern w:val="0"/>
                <w:szCs w:val="21"/>
                <w:lang w:bidi="ar"/>
              </w:rPr>
              <w:t>企业所得税优惠政策有关问题的公告》（国家税务总局公告2017年第</w:t>
            </w:r>
            <w:r>
              <w:rPr>
                <w:rFonts w:hint="eastAsia" w:ascii="仿宋_GB2312" w:hAnsi="方正仿宋_GB2312" w:eastAsia="仿宋_GB2312" w:cs="方正仿宋_GB2312"/>
                <w:kern w:val="0"/>
                <w:szCs w:val="21"/>
                <w:lang w:bidi="ar"/>
              </w:rPr>
              <w:br w:type="textWrapping"/>
            </w:r>
            <w:r>
              <w:rPr>
                <w:rFonts w:hint="eastAsia" w:ascii="仿宋_GB2312" w:hAnsi="方正仿宋_GB2312" w:eastAsia="仿宋_GB2312" w:cs="方正仿宋_GB2312"/>
                <w:kern w:val="0"/>
                <w:szCs w:val="21"/>
                <w:lang w:bidi="ar"/>
              </w:rPr>
              <w:t>24号）</w:t>
            </w:r>
          </w:p>
        </w:tc>
        <w:tc>
          <w:tcPr>
            <w:tcW w:w="1622" w:type="dxa"/>
            <w:noWrap w:val="0"/>
            <w:vAlign w:val="center"/>
          </w:tcPr>
          <w:p w14:paraId="7DD61126">
            <w:pPr>
              <w:widowControl/>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12366纳税缴费服务热线</w:t>
            </w:r>
          </w:p>
        </w:tc>
      </w:tr>
      <w:tr w14:paraId="0256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14:paraId="3F64DD50">
            <w:pPr>
              <w:widowControl/>
              <w:jc w:val="center"/>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21</w:t>
            </w:r>
          </w:p>
        </w:tc>
        <w:tc>
          <w:tcPr>
            <w:tcW w:w="3436" w:type="dxa"/>
            <w:noWrap w:val="0"/>
            <w:vAlign w:val="center"/>
          </w:tcPr>
          <w:p w14:paraId="5DFB0842">
            <w:pPr>
              <w:widowControl/>
              <w:spacing w:line="280" w:lineRule="exact"/>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对增值税小规模纳税人，小型微利企业，个体工商户按照50％的幅度减征"六税两费"</w:t>
            </w:r>
          </w:p>
        </w:tc>
        <w:tc>
          <w:tcPr>
            <w:tcW w:w="1716" w:type="dxa"/>
            <w:noWrap w:val="0"/>
            <w:vAlign w:val="center"/>
          </w:tcPr>
          <w:p w14:paraId="1F61CD7D">
            <w:pPr>
              <w:widowControl/>
              <w:spacing w:line="280" w:lineRule="exact"/>
              <w:jc w:val="left"/>
              <w:textAlignment w:val="center"/>
              <w:rPr>
                <w:rFonts w:hint="eastAsia" w:ascii="仿宋_GB2312" w:hAnsi="方正仿宋_GB2312" w:eastAsia="仿宋_GB2312" w:cs="方正仿宋_GB2312"/>
                <w:spacing w:val="-6"/>
                <w:szCs w:val="21"/>
              </w:rPr>
            </w:pPr>
            <w:r>
              <w:rPr>
                <w:rFonts w:hint="eastAsia" w:ascii="仿宋_GB2312" w:hAnsi="方正仿宋_GB2312" w:eastAsia="仿宋_GB2312" w:cs="方正仿宋_GB2312"/>
                <w:spacing w:val="-6"/>
                <w:kern w:val="0"/>
                <w:szCs w:val="21"/>
                <w:lang w:bidi="ar"/>
              </w:rPr>
              <w:t>增值税小规模纳税人、小型微利企业、个体工商户</w:t>
            </w:r>
          </w:p>
        </w:tc>
        <w:tc>
          <w:tcPr>
            <w:tcW w:w="756" w:type="dxa"/>
            <w:noWrap w:val="0"/>
            <w:vAlign w:val="center"/>
          </w:tcPr>
          <w:p w14:paraId="42D025CD">
            <w:pPr>
              <w:widowControl/>
              <w:spacing w:line="280" w:lineRule="exact"/>
              <w:jc w:val="center"/>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税费减免</w:t>
            </w:r>
          </w:p>
        </w:tc>
        <w:tc>
          <w:tcPr>
            <w:tcW w:w="2520" w:type="dxa"/>
            <w:noWrap w:val="0"/>
            <w:vAlign w:val="center"/>
          </w:tcPr>
          <w:p w14:paraId="15D2FF32">
            <w:pPr>
              <w:widowControl/>
              <w:spacing w:line="280" w:lineRule="exact"/>
              <w:jc w:val="center"/>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县税务局</w:t>
            </w:r>
          </w:p>
        </w:tc>
        <w:tc>
          <w:tcPr>
            <w:tcW w:w="3600" w:type="dxa"/>
            <w:noWrap w:val="0"/>
            <w:vAlign w:val="center"/>
          </w:tcPr>
          <w:p w14:paraId="3D6953F7">
            <w:pPr>
              <w:widowControl/>
              <w:spacing w:line="280" w:lineRule="exact"/>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《河南省人民政府关于印发河南省贯彻落实稳住经济一揽子政策措施实施方案的通知》（豫政〔2022]19号）</w:t>
            </w:r>
          </w:p>
        </w:tc>
        <w:tc>
          <w:tcPr>
            <w:tcW w:w="1622" w:type="dxa"/>
            <w:noWrap w:val="0"/>
            <w:vAlign w:val="center"/>
          </w:tcPr>
          <w:p w14:paraId="0BBB21BC">
            <w:pPr>
              <w:widowControl/>
              <w:spacing w:line="280" w:lineRule="exact"/>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12366纳税缴费服务热线</w:t>
            </w:r>
          </w:p>
        </w:tc>
      </w:tr>
      <w:tr w14:paraId="2A6B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14:paraId="3727694D">
            <w:pPr>
              <w:widowControl/>
              <w:jc w:val="center"/>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22</w:t>
            </w:r>
          </w:p>
        </w:tc>
        <w:tc>
          <w:tcPr>
            <w:tcW w:w="3436" w:type="dxa"/>
            <w:noWrap w:val="0"/>
            <w:vAlign w:val="center"/>
          </w:tcPr>
          <w:p w14:paraId="5F500037">
            <w:pPr>
              <w:widowControl/>
              <w:spacing w:line="280" w:lineRule="exact"/>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spacing w:val="-4"/>
                <w:kern w:val="0"/>
                <w:szCs w:val="21"/>
                <w:lang w:bidi="ar"/>
              </w:rPr>
              <w:t>自2023年1月1日至2023年12月31日，增值税小规模纳税人适用3％征收率的应税销售收入，减按1％</w:t>
            </w:r>
            <w:r>
              <w:rPr>
                <w:rFonts w:hint="eastAsia" w:ascii="仿宋_GB2312" w:hAnsi="方正仿宋_GB2312" w:eastAsia="仿宋_GB2312" w:cs="方正仿宋_GB2312"/>
                <w:kern w:val="0"/>
                <w:szCs w:val="21"/>
                <w:lang w:bidi="ar"/>
              </w:rPr>
              <w:t>征收率征收增值税；适用3％预征率的预缴增值税项目，减按1％预征率预缴增值税</w:t>
            </w:r>
          </w:p>
        </w:tc>
        <w:tc>
          <w:tcPr>
            <w:tcW w:w="1716" w:type="dxa"/>
            <w:noWrap w:val="0"/>
            <w:vAlign w:val="center"/>
          </w:tcPr>
          <w:p w14:paraId="37079E03">
            <w:pPr>
              <w:widowControl/>
              <w:spacing w:line="280" w:lineRule="exact"/>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 xml:space="preserve">增值税小规模纳税人 </w:t>
            </w:r>
          </w:p>
        </w:tc>
        <w:tc>
          <w:tcPr>
            <w:tcW w:w="756" w:type="dxa"/>
            <w:noWrap w:val="0"/>
            <w:vAlign w:val="center"/>
          </w:tcPr>
          <w:p w14:paraId="38274187">
            <w:pPr>
              <w:widowControl/>
              <w:spacing w:line="280" w:lineRule="exact"/>
              <w:jc w:val="center"/>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税费减免</w:t>
            </w:r>
          </w:p>
        </w:tc>
        <w:tc>
          <w:tcPr>
            <w:tcW w:w="2520" w:type="dxa"/>
            <w:noWrap w:val="0"/>
            <w:vAlign w:val="center"/>
          </w:tcPr>
          <w:p w14:paraId="558D1481">
            <w:pPr>
              <w:widowControl/>
              <w:spacing w:line="280" w:lineRule="exact"/>
              <w:jc w:val="center"/>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县税务局</w:t>
            </w:r>
          </w:p>
        </w:tc>
        <w:tc>
          <w:tcPr>
            <w:tcW w:w="3600" w:type="dxa"/>
            <w:noWrap w:val="0"/>
            <w:vAlign w:val="center"/>
          </w:tcPr>
          <w:p w14:paraId="5AA1A631">
            <w:pPr>
              <w:widowControl/>
              <w:spacing w:line="280" w:lineRule="exact"/>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《财政部国家税务总局关于对增值税小规模纳税人免征增值税的公告》（财政部国家税务总局公告2022年第15号）</w:t>
            </w:r>
          </w:p>
        </w:tc>
        <w:tc>
          <w:tcPr>
            <w:tcW w:w="1622" w:type="dxa"/>
            <w:noWrap w:val="0"/>
            <w:vAlign w:val="center"/>
          </w:tcPr>
          <w:p w14:paraId="7708E6B5">
            <w:pPr>
              <w:widowControl/>
              <w:spacing w:line="280" w:lineRule="exact"/>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12366纳税缴费服务热线</w:t>
            </w:r>
          </w:p>
        </w:tc>
      </w:tr>
      <w:tr w14:paraId="4895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14:paraId="77F6EB94">
            <w:pPr>
              <w:widowControl/>
              <w:jc w:val="center"/>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23</w:t>
            </w:r>
          </w:p>
        </w:tc>
        <w:tc>
          <w:tcPr>
            <w:tcW w:w="3436" w:type="dxa"/>
            <w:noWrap w:val="0"/>
            <w:vAlign w:val="center"/>
          </w:tcPr>
          <w:p w14:paraId="4F0674D1">
            <w:pPr>
              <w:widowControl/>
              <w:spacing w:line="280" w:lineRule="exact"/>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开发新技术、新产品、新工艺发生的研究开发费用加计扣除。</w:t>
            </w:r>
          </w:p>
        </w:tc>
        <w:tc>
          <w:tcPr>
            <w:tcW w:w="1716" w:type="dxa"/>
            <w:noWrap w:val="0"/>
            <w:vAlign w:val="center"/>
          </w:tcPr>
          <w:p w14:paraId="0FC6EACF">
            <w:pPr>
              <w:widowControl/>
              <w:spacing w:line="280" w:lineRule="exact"/>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符合条件的企业</w:t>
            </w:r>
          </w:p>
        </w:tc>
        <w:tc>
          <w:tcPr>
            <w:tcW w:w="756" w:type="dxa"/>
            <w:noWrap w:val="0"/>
            <w:vAlign w:val="center"/>
          </w:tcPr>
          <w:p w14:paraId="5F3CC46B">
            <w:pPr>
              <w:widowControl/>
              <w:spacing w:line="280" w:lineRule="exact"/>
              <w:jc w:val="center"/>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税费减免</w:t>
            </w:r>
          </w:p>
        </w:tc>
        <w:tc>
          <w:tcPr>
            <w:tcW w:w="2520" w:type="dxa"/>
            <w:noWrap w:val="0"/>
            <w:vAlign w:val="center"/>
          </w:tcPr>
          <w:p w14:paraId="0BE94DD7">
            <w:pPr>
              <w:widowControl/>
              <w:spacing w:line="280" w:lineRule="exact"/>
              <w:jc w:val="center"/>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县税务局</w:t>
            </w:r>
          </w:p>
        </w:tc>
        <w:tc>
          <w:tcPr>
            <w:tcW w:w="3600" w:type="dxa"/>
            <w:noWrap w:val="0"/>
            <w:vAlign w:val="center"/>
          </w:tcPr>
          <w:p w14:paraId="0B082868">
            <w:pPr>
              <w:widowControl/>
              <w:spacing w:line="240" w:lineRule="exact"/>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1.《财政部国家税务总局科技部关于完善研究开发费用税前加计扣除政策的通知》（财税〔2015]119号）</w:t>
            </w:r>
            <w:r>
              <w:rPr>
                <w:rFonts w:hint="eastAsia" w:ascii="仿宋_GB2312" w:hAnsi="方正仿宋_GB2312" w:eastAsia="仿宋_GB2312" w:cs="方正仿宋_GB2312"/>
                <w:kern w:val="0"/>
                <w:szCs w:val="21"/>
                <w:lang w:bidi="ar"/>
              </w:rPr>
              <w:br w:type="textWrapping"/>
            </w:r>
            <w:r>
              <w:rPr>
                <w:rFonts w:hint="eastAsia" w:ascii="仿宋_GB2312" w:hAnsi="方正仿宋_GB2312" w:eastAsia="仿宋_GB2312" w:cs="方正仿宋_GB2312"/>
                <w:kern w:val="0"/>
                <w:szCs w:val="21"/>
                <w:lang w:bidi="ar"/>
              </w:rPr>
              <w:t>2.《国家税务总局关于企业研发费用税前加计扣除政策有关问题的公告》（国家税务总局公告2015年第97号）</w:t>
            </w:r>
            <w:r>
              <w:rPr>
                <w:rFonts w:hint="eastAsia" w:ascii="仿宋_GB2312" w:hAnsi="方正仿宋_GB2312" w:eastAsia="仿宋_GB2312" w:cs="方正仿宋_GB2312"/>
                <w:kern w:val="0"/>
                <w:szCs w:val="21"/>
                <w:lang w:bidi="ar"/>
              </w:rPr>
              <w:br w:type="textWrapping"/>
            </w:r>
            <w:r>
              <w:rPr>
                <w:rFonts w:hint="eastAsia" w:ascii="仿宋_GB2312" w:hAnsi="方正仿宋_GB2312" w:eastAsia="仿宋_GB2312" w:cs="方正仿宋_GB2312"/>
                <w:kern w:val="0"/>
                <w:szCs w:val="21"/>
                <w:lang w:bidi="ar"/>
              </w:rPr>
              <w:t>3.《国家税务总局关于研发费用税前加计扣除政策有关问题的公告》（国家税务总局公告2017年第40号）</w:t>
            </w:r>
            <w:r>
              <w:rPr>
                <w:rFonts w:hint="eastAsia" w:ascii="仿宋_GB2312" w:hAnsi="方正仿宋_GB2312" w:eastAsia="仿宋_GB2312" w:cs="方正仿宋_GB2312"/>
                <w:kern w:val="0"/>
                <w:szCs w:val="21"/>
                <w:lang w:bidi="ar"/>
              </w:rPr>
              <w:br w:type="textWrapping"/>
            </w:r>
            <w:r>
              <w:rPr>
                <w:rFonts w:hint="eastAsia" w:ascii="仿宋_GB2312" w:hAnsi="方正仿宋_GB2312" w:eastAsia="仿宋_GB2312" w:cs="方正仿宋_GB2312"/>
                <w:kern w:val="0"/>
                <w:szCs w:val="21"/>
                <w:lang w:bidi="ar"/>
              </w:rPr>
              <w:t>4.《财政部税务总局科技部关于提高研究开发费用税前加计扣除比例的通知》（财税〔2018]99号）</w:t>
            </w:r>
            <w:r>
              <w:rPr>
                <w:rFonts w:hint="eastAsia" w:ascii="仿宋_GB2312" w:hAnsi="方正仿宋_GB2312" w:eastAsia="仿宋_GB2312" w:cs="方正仿宋_GB2312"/>
                <w:kern w:val="0"/>
                <w:szCs w:val="21"/>
                <w:lang w:bidi="ar"/>
              </w:rPr>
              <w:br w:type="textWrapping"/>
            </w:r>
            <w:r>
              <w:rPr>
                <w:rFonts w:hint="eastAsia" w:ascii="仿宋_GB2312" w:hAnsi="方正仿宋_GB2312" w:eastAsia="仿宋_GB2312" w:cs="方正仿宋_GB2312"/>
                <w:kern w:val="0"/>
                <w:szCs w:val="21"/>
                <w:lang w:bidi="ar"/>
              </w:rPr>
              <w:t>5.《关于延长部分税收优惠政策执行期限的公告》（财政部税务总局公告2021年第6号）</w:t>
            </w:r>
            <w:r>
              <w:rPr>
                <w:rFonts w:hint="eastAsia" w:ascii="仿宋_GB2312" w:hAnsi="方正仿宋_GB2312" w:eastAsia="仿宋_GB2312" w:cs="方正仿宋_GB2312"/>
                <w:kern w:val="0"/>
                <w:szCs w:val="21"/>
                <w:lang w:bidi="ar"/>
              </w:rPr>
              <w:br w:type="textWrapping"/>
            </w:r>
            <w:r>
              <w:rPr>
                <w:rFonts w:hint="eastAsia" w:ascii="仿宋_GB2312" w:hAnsi="方正仿宋_GB2312" w:eastAsia="仿宋_GB2312" w:cs="方正仿宋_GB2312"/>
                <w:kern w:val="0"/>
                <w:szCs w:val="21"/>
                <w:lang w:bidi="ar"/>
              </w:rPr>
              <w:t>6.</w:t>
            </w:r>
            <w:r>
              <w:rPr>
                <w:rFonts w:hint="eastAsia" w:ascii="仿宋_GB2312" w:hAnsi="方正仿宋_GB2312" w:eastAsia="仿宋_GB2312" w:cs="方正仿宋_GB2312"/>
                <w:spacing w:val="-4"/>
                <w:kern w:val="0"/>
                <w:szCs w:val="21"/>
                <w:lang w:bidi="ar"/>
              </w:rPr>
              <w:t>《财政部税务总局关于进一步完善研发费用税前加计扣除政策的公告》（财政部税务总局公告2021年第13号）</w:t>
            </w:r>
            <w:r>
              <w:rPr>
                <w:rFonts w:hint="eastAsia" w:ascii="仿宋_GB2312" w:hAnsi="方正仿宋_GB2312" w:eastAsia="仿宋_GB2312" w:cs="方正仿宋_GB2312"/>
                <w:kern w:val="0"/>
                <w:szCs w:val="21"/>
                <w:lang w:bidi="ar"/>
              </w:rPr>
              <w:br w:type="textWrapping"/>
            </w:r>
            <w:r>
              <w:rPr>
                <w:rFonts w:hint="eastAsia" w:ascii="仿宋_GB2312" w:hAnsi="方正仿宋_GB2312" w:eastAsia="仿宋_GB2312" w:cs="方正仿宋_GB2312"/>
                <w:kern w:val="0"/>
                <w:szCs w:val="21"/>
                <w:lang w:bidi="ar"/>
              </w:rPr>
              <w:t>7.《财政部税务总局科技部关于进一步提高科技型中小企业研发费用税前加计扣除比例的公告》（财政部税务总局科技部公告2022年第16号）</w:t>
            </w:r>
          </w:p>
        </w:tc>
        <w:tc>
          <w:tcPr>
            <w:tcW w:w="1622" w:type="dxa"/>
            <w:noWrap w:val="0"/>
            <w:vAlign w:val="center"/>
          </w:tcPr>
          <w:p w14:paraId="45C3FE15">
            <w:pPr>
              <w:widowControl/>
              <w:spacing w:line="280" w:lineRule="exact"/>
              <w:jc w:val="left"/>
              <w:textAlignment w:val="center"/>
              <w:rPr>
                <w:rFonts w:hint="eastAsia" w:ascii="仿宋_GB2312" w:hAnsi="方正仿宋_GB2312" w:eastAsia="仿宋_GB2312" w:cs="方正仿宋_GB2312"/>
                <w:kern w:val="0"/>
                <w:szCs w:val="21"/>
                <w:lang w:bidi="ar"/>
              </w:rPr>
            </w:pPr>
          </w:p>
          <w:p w14:paraId="4EDE060B">
            <w:pPr>
              <w:widowControl/>
              <w:spacing w:line="280" w:lineRule="exact"/>
              <w:jc w:val="left"/>
              <w:textAlignment w:val="center"/>
              <w:rPr>
                <w:rFonts w:hint="eastAsia" w:ascii="仿宋_GB2312" w:hAnsi="方正仿宋_GB2312" w:eastAsia="仿宋_GB2312" w:cs="方正仿宋_GB2312"/>
                <w:kern w:val="0"/>
                <w:szCs w:val="21"/>
                <w:lang w:bidi="ar"/>
              </w:rPr>
            </w:pPr>
          </w:p>
          <w:p w14:paraId="2D203E21">
            <w:pPr>
              <w:widowControl/>
              <w:spacing w:line="280" w:lineRule="exact"/>
              <w:jc w:val="left"/>
              <w:textAlignment w:val="center"/>
              <w:rPr>
                <w:rFonts w:hint="eastAsia" w:ascii="仿宋_GB2312" w:hAnsi="方正仿宋_GB2312" w:eastAsia="仿宋_GB2312" w:cs="方正仿宋_GB2312"/>
                <w:kern w:val="0"/>
                <w:szCs w:val="21"/>
                <w:lang w:bidi="ar"/>
              </w:rPr>
            </w:pPr>
          </w:p>
          <w:p w14:paraId="4A64EDFD">
            <w:pPr>
              <w:widowControl/>
              <w:spacing w:line="280" w:lineRule="exact"/>
              <w:jc w:val="left"/>
              <w:textAlignment w:val="center"/>
              <w:rPr>
                <w:rFonts w:hint="eastAsia" w:ascii="仿宋_GB2312" w:hAnsi="方正仿宋_GB2312" w:eastAsia="仿宋_GB2312" w:cs="方正仿宋_GB2312"/>
                <w:kern w:val="0"/>
                <w:szCs w:val="21"/>
                <w:lang w:bidi="ar"/>
              </w:rPr>
            </w:pPr>
          </w:p>
          <w:p w14:paraId="688AB53A">
            <w:pPr>
              <w:widowControl/>
              <w:spacing w:line="280" w:lineRule="exact"/>
              <w:jc w:val="left"/>
              <w:textAlignment w:val="center"/>
              <w:rPr>
                <w:rFonts w:hint="eastAsia" w:ascii="仿宋_GB2312" w:hAnsi="方正仿宋_GB2312" w:eastAsia="仿宋_GB2312" w:cs="方正仿宋_GB2312"/>
                <w:kern w:val="0"/>
                <w:szCs w:val="21"/>
                <w:lang w:bidi="ar"/>
              </w:rPr>
            </w:pPr>
          </w:p>
          <w:p w14:paraId="117443F8">
            <w:pPr>
              <w:widowControl/>
              <w:spacing w:line="280" w:lineRule="exact"/>
              <w:jc w:val="left"/>
              <w:textAlignment w:val="center"/>
              <w:rPr>
                <w:rFonts w:hint="eastAsia" w:ascii="仿宋_GB2312" w:hAnsi="方正仿宋_GB2312" w:eastAsia="仿宋_GB2312" w:cs="方正仿宋_GB2312"/>
                <w:kern w:val="0"/>
                <w:szCs w:val="21"/>
                <w:lang w:bidi="ar"/>
              </w:rPr>
            </w:pPr>
          </w:p>
          <w:p w14:paraId="160951BD">
            <w:pPr>
              <w:widowControl/>
              <w:spacing w:line="280" w:lineRule="exact"/>
              <w:jc w:val="left"/>
              <w:textAlignment w:val="center"/>
              <w:rPr>
                <w:rFonts w:hint="eastAsia" w:ascii="仿宋_GB2312" w:hAnsi="方正仿宋_GB2312" w:eastAsia="仿宋_GB2312" w:cs="方正仿宋_GB2312"/>
                <w:kern w:val="0"/>
                <w:szCs w:val="21"/>
                <w:lang w:bidi="ar"/>
              </w:rPr>
            </w:pPr>
          </w:p>
          <w:p w14:paraId="388F41F4">
            <w:pPr>
              <w:widowControl/>
              <w:spacing w:line="280" w:lineRule="exact"/>
              <w:jc w:val="left"/>
              <w:textAlignment w:val="center"/>
              <w:rPr>
                <w:rFonts w:hint="eastAsia" w:ascii="仿宋_GB2312" w:hAnsi="方正仿宋_GB2312" w:eastAsia="仿宋_GB2312" w:cs="方正仿宋_GB2312"/>
                <w:kern w:val="0"/>
                <w:szCs w:val="21"/>
                <w:lang w:bidi="ar"/>
              </w:rPr>
            </w:pPr>
          </w:p>
          <w:p w14:paraId="19E79B2C">
            <w:pPr>
              <w:widowControl/>
              <w:spacing w:line="280" w:lineRule="exact"/>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rPr>
              <mc:AlternateContent>
                <mc:Choice Requires="wps">
                  <w:drawing>
                    <wp:anchor distT="0" distB="0" distL="114300" distR="114300" simplePos="0" relativeHeight="251663360" behindDoc="0" locked="0" layoutInCell="1" allowOverlap="1">
                      <wp:simplePos x="0" y="0"/>
                      <wp:positionH relativeFrom="column">
                        <wp:posOffset>251460</wp:posOffset>
                      </wp:positionH>
                      <wp:positionV relativeFrom="paragraph">
                        <wp:posOffset>2237740</wp:posOffset>
                      </wp:positionV>
                      <wp:extent cx="571500" cy="495300"/>
                      <wp:effectExtent l="4445" t="4445" r="18415" b="18415"/>
                      <wp:wrapNone/>
                      <wp:docPr id="6" name="矩形 6"/>
                      <wp:cNvGraphicFramePr/>
                      <a:graphic xmlns:a="http://schemas.openxmlformats.org/drawingml/2006/main">
                        <a:graphicData uri="http://schemas.microsoft.com/office/word/2010/wordprocessingShape">
                          <wps:wsp>
                            <wps:cNvSpPr/>
                            <wps:spPr>
                              <a:xfrm>
                                <a:off x="0" y="0"/>
                                <a:ext cx="571500" cy="49530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9.8pt;margin-top:176.2pt;height:39pt;width:45pt;z-index:251663360;mso-width-relative:page;mso-height-relative:page;" stroked="t" coordsize="21600,21600" o:gfxdata="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Id7BU1wAAAAoBAAAPAAAAAAAAAAEAIAAAACIAAABkcnMvZG93bnJldi54bWxQSwEC&#10;FAAUAAAACACHTuJAvNbwbPUBAAAdBAAADgAAAAAAAAABACAAAAAmAQAAZHJzL2Uyb0RvYy54bWxQ&#10;SwUGAAAAAAYABgBZAQAAjQUAAAAA&#10;">
                      <v:path/>
                      <v:fill focussize="0,0"/>
                      <v:stroke color="#FFFFFF"/>
                      <v:imagedata o:title=""/>
                      <o:lock v:ext="edit"/>
                    </v:rect>
                  </w:pict>
                </mc:Fallback>
              </mc:AlternateContent>
            </w:r>
            <w:r>
              <w:rPr>
                <w:rFonts w:hint="eastAsia" w:ascii="仿宋_GB2312" w:hAnsi="方正仿宋_GB2312" w:eastAsia="仿宋_GB2312" w:cs="方正仿宋_GB2312"/>
                <w:kern w:val="0"/>
                <w:szCs w:val="21"/>
                <w:lang w:bidi="ar"/>
              </w:rPr>
              <w:t>12366纳税缴费服务热线</w:t>
            </w:r>
          </w:p>
        </w:tc>
      </w:tr>
      <w:tr w14:paraId="6D10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14:paraId="43581265">
            <w:pPr>
              <w:widowControl/>
              <w:jc w:val="center"/>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24</w:t>
            </w:r>
          </w:p>
        </w:tc>
        <w:tc>
          <w:tcPr>
            <w:tcW w:w="3436" w:type="dxa"/>
            <w:noWrap w:val="0"/>
            <w:vAlign w:val="center"/>
          </w:tcPr>
          <w:p w14:paraId="74C27221">
            <w:pPr>
              <w:widowControl/>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自2023年1月1日至2023年12月31日，对月销售额10</w:t>
            </w:r>
            <w:r>
              <w:rPr>
                <w:rFonts w:hint="eastAsia" w:ascii="仿宋_GB2312" w:hAnsi="方正仿宋_GB2312" w:eastAsia="仿宋_GB2312" w:cs="方正仿宋_GB2312"/>
                <w:kern w:val="0"/>
                <w:szCs w:val="21"/>
                <w:lang w:bidi="ar"/>
              </w:rPr>
              <w:br w:type="textWrapping"/>
            </w:r>
            <w:r>
              <w:rPr>
                <w:rFonts w:hint="eastAsia" w:ascii="仿宋_GB2312" w:hAnsi="方正仿宋_GB2312" w:eastAsia="仿宋_GB2312" w:cs="方正仿宋_GB2312"/>
                <w:kern w:val="0"/>
                <w:szCs w:val="21"/>
                <w:lang w:bidi="ar"/>
              </w:rPr>
              <w:t>万元以下（含本数）的增值税小规模纳税人，免征增值税。</w:t>
            </w:r>
          </w:p>
        </w:tc>
        <w:tc>
          <w:tcPr>
            <w:tcW w:w="1716" w:type="dxa"/>
            <w:noWrap w:val="0"/>
            <w:vAlign w:val="center"/>
          </w:tcPr>
          <w:p w14:paraId="04DCDA5A">
            <w:pPr>
              <w:widowControl/>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增值税小规模纳税人</w:t>
            </w:r>
          </w:p>
        </w:tc>
        <w:tc>
          <w:tcPr>
            <w:tcW w:w="756" w:type="dxa"/>
            <w:noWrap w:val="0"/>
            <w:vAlign w:val="center"/>
          </w:tcPr>
          <w:p w14:paraId="526A15F3">
            <w:pPr>
              <w:widowControl/>
              <w:jc w:val="center"/>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税费减免</w:t>
            </w:r>
          </w:p>
        </w:tc>
        <w:tc>
          <w:tcPr>
            <w:tcW w:w="2520" w:type="dxa"/>
            <w:noWrap w:val="0"/>
            <w:vAlign w:val="center"/>
          </w:tcPr>
          <w:p w14:paraId="50541876">
            <w:pPr>
              <w:widowControl/>
              <w:jc w:val="center"/>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县税务局</w:t>
            </w:r>
          </w:p>
        </w:tc>
        <w:tc>
          <w:tcPr>
            <w:tcW w:w="3600" w:type="dxa"/>
            <w:noWrap w:val="0"/>
            <w:vAlign w:val="center"/>
          </w:tcPr>
          <w:p w14:paraId="5EA61F43">
            <w:pPr>
              <w:widowControl/>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《财政部国家税务总局关于明确增值税小规模纳税人免征增值税政策的公告》（财政部国家税务总局公告2021年第11号）</w:t>
            </w:r>
          </w:p>
        </w:tc>
        <w:tc>
          <w:tcPr>
            <w:tcW w:w="1622" w:type="dxa"/>
            <w:noWrap w:val="0"/>
            <w:vAlign w:val="center"/>
          </w:tcPr>
          <w:p w14:paraId="0B4D2261">
            <w:pPr>
              <w:widowControl/>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12366纳税缴费服务热线</w:t>
            </w:r>
          </w:p>
        </w:tc>
      </w:tr>
      <w:tr w14:paraId="16F1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14:paraId="342D5B0E">
            <w:pPr>
              <w:widowControl/>
              <w:jc w:val="center"/>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szCs w:val="21"/>
              </w:rPr>
              <w:t>25</w:t>
            </w:r>
          </w:p>
        </w:tc>
        <w:tc>
          <w:tcPr>
            <w:tcW w:w="3436" w:type="dxa"/>
            <w:noWrap w:val="0"/>
            <w:vAlign w:val="center"/>
          </w:tcPr>
          <w:p w14:paraId="51015E42">
            <w:pPr>
              <w:widowControl/>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自2023年1月1日至2023年12月31日，允许生产性服务业纳税人按照当期可抵扣进项税额加计5％抵减应纳税额，允许生活性服务业纳税人按照当期可抵扣进项税额加计10％抵减应纳税额。</w:t>
            </w:r>
          </w:p>
        </w:tc>
        <w:tc>
          <w:tcPr>
            <w:tcW w:w="1716" w:type="dxa"/>
            <w:noWrap w:val="0"/>
            <w:vAlign w:val="center"/>
          </w:tcPr>
          <w:p w14:paraId="5A7FADFA">
            <w:pPr>
              <w:widowControl/>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生产、生活性服务业纳税人</w:t>
            </w:r>
          </w:p>
        </w:tc>
        <w:tc>
          <w:tcPr>
            <w:tcW w:w="756" w:type="dxa"/>
            <w:noWrap w:val="0"/>
            <w:vAlign w:val="center"/>
          </w:tcPr>
          <w:p w14:paraId="414474CF">
            <w:pPr>
              <w:widowControl/>
              <w:jc w:val="center"/>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税费减免</w:t>
            </w:r>
          </w:p>
        </w:tc>
        <w:tc>
          <w:tcPr>
            <w:tcW w:w="2520" w:type="dxa"/>
            <w:noWrap w:val="0"/>
            <w:vAlign w:val="center"/>
          </w:tcPr>
          <w:p w14:paraId="16129317">
            <w:pPr>
              <w:widowControl/>
              <w:jc w:val="center"/>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县税务局</w:t>
            </w:r>
          </w:p>
        </w:tc>
        <w:tc>
          <w:tcPr>
            <w:tcW w:w="3600" w:type="dxa"/>
            <w:noWrap w:val="0"/>
            <w:vAlign w:val="center"/>
          </w:tcPr>
          <w:p w14:paraId="133959AF">
            <w:pPr>
              <w:widowControl/>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《河南省发展和改革委员会关于印发＜贯彻落实国家发展改革委等14部门关于促进服务业领域困难行业恢复发展的若干政策工作方案＞的通知》（豫发改财金〔2022〕392号）</w:t>
            </w:r>
          </w:p>
        </w:tc>
        <w:tc>
          <w:tcPr>
            <w:tcW w:w="1622" w:type="dxa"/>
            <w:noWrap w:val="0"/>
            <w:vAlign w:val="center"/>
          </w:tcPr>
          <w:p w14:paraId="332AE6BE">
            <w:pPr>
              <w:widowControl/>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12366纳税缴费服务热线</w:t>
            </w:r>
          </w:p>
        </w:tc>
      </w:tr>
      <w:tr w14:paraId="1BFD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14:paraId="27BF31FE">
            <w:pPr>
              <w:widowControl/>
              <w:jc w:val="center"/>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26</w:t>
            </w:r>
          </w:p>
        </w:tc>
        <w:tc>
          <w:tcPr>
            <w:tcW w:w="3436" w:type="dxa"/>
            <w:noWrap w:val="0"/>
            <w:vAlign w:val="center"/>
          </w:tcPr>
          <w:p w14:paraId="3088B3FE">
            <w:pPr>
              <w:widowControl/>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扩大汽车后市场消费，2020年5月1日至2023年12月31日，对从事二手车经销业务的纳税人销售其收购的二手车，减按0.5％征收率征收增值税。</w:t>
            </w:r>
          </w:p>
        </w:tc>
        <w:tc>
          <w:tcPr>
            <w:tcW w:w="1716" w:type="dxa"/>
            <w:noWrap w:val="0"/>
            <w:vAlign w:val="center"/>
          </w:tcPr>
          <w:p w14:paraId="49473102">
            <w:pPr>
              <w:widowControl/>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符合条件的从事二手车经销业务的纳税人</w:t>
            </w:r>
          </w:p>
        </w:tc>
        <w:tc>
          <w:tcPr>
            <w:tcW w:w="756" w:type="dxa"/>
            <w:noWrap w:val="0"/>
            <w:vAlign w:val="center"/>
          </w:tcPr>
          <w:p w14:paraId="39FEC1F4">
            <w:pPr>
              <w:widowControl/>
              <w:jc w:val="center"/>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税费减免</w:t>
            </w:r>
          </w:p>
        </w:tc>
        <w:tc>
          <w:tcPr>
            <w:tcW w:w="2520" w:type="dxa"/>
            <w:noWrap w:val="0"/>
            <w:vAlign w:val="center"/>
          </w:tcPr>
          <w:p w14:paraId="5B71FE69">
            <w:pPr>
              <w:widowControl/>
              <w:jc w:val="center"/>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县税务局</w:t>
            </w:r>
          </w:p>
        </w:tc>
        <w:tc>
          <w:tcPr>
            <w:tcW w:w="3600" w:type="dxa"/>
            <w:noWrap w:val="0"/>
            <w:vAlign w:val="center"/>
          </w:tcPr>
          <w:p w14:paraId="2DA09556">
            <w:pPr>
              <w:widowControl/>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《国家税务总局关于明确二手车经销等若干增值税征管问题的公告》（国家税务总局公告2020年第9号）</w:t>
            </w:r>
          </w:p>
        </w:tc>
        <w:tc>
          <w:tcPr>
            <w:tcW w:w="1622" w:type="dxa"/>
            <w:noWrap w:val="0"/>
            <w:vAlign w:val="center"/>
          </w:tcPr>
          <w:p w14:paraId="38C42F8A">
            <w:pPr>
              <w:widowControl/>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12366纳税缴费服务热线</w:t>
            </w:r>
          </w:p>
        </w:tc>
      </w:tr>
      <w:tr w14:paraId="6AE7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14:paraId="3CB0D3E3">
            <w:pPr>
              <w:widowControl/>
              <w:jc w:val="center"/>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27</w:t>
            </w:r>
          </w:p>
        </w:tc>
        <w:tc>
          <w:tcPr>
            <w:tcW w:w="3436" w:type="dxa"/>
            <w:noWrap w:val="0"/>
            <w:vAlign w:val="center"/>
          </w:tcPr>
          <w:p w14:paraId="5DA51008">
            <w:pPr>
              <w:widowControl/>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自2020年1月1日起至2024年12月31日，对归属省级及省级以下收入的文化事业建设费，按照缴纳义务人应缴费额的50％减征。</w:t>
            </w:r>
          </w:p>
        </w:tc>
        <w:tc>
          <w:tcPr>
            <w:tcW w:w="1716" w:type="dxa"/>
            <w:noWrap w:val="0"/>
            <w:vAlign w:val="center"/>
          </w:tcPr>
          <w:p w14:paraId="4DCCA525">
            <w:pPr>
              <w:widowControl/>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符合条件的企业</w:t>
            </w:r>
          </w:p>
        </w:tc>
        <w:tc>
          <w:tcPr>
            <w:tcW w:w="756" w:type="dxa"/>
            <w:noWrap w:val="0"/>
            <w:vAlign w:val="center"/>
          </w:tcPr>
          <w:p w14:paraId="75832B7D">
            <w:pPr>
              <w:widowControl/>
              <w:jc w:val="center"/>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税费减免</w:t>
            </w:r>
          </w:p>
        </w:tc>
        <w:tc>
          <w:tcPr>
            <w:tcW w:w="2520" w:type="dxa"/>
            <w:noWrap w:val="0"/>
            <w:vAlign w:val="center"/>
          </w:tcPr>
          <w:p w14:paraId="5C3A3936">
            <w:pPr>
              <w:widowControl/>
              <w:jc w:val="center"/>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县税务局</w:t>
            </w:r>
          </w:p>
        </w:tc>
        <w:tc>
          <w:tcPr>
            <w:tcW w:w="3600" w:type="dxa"/>
            <w:noWrap w:val="0"/>
            <w:vAlign w:val="center"/>
          </w:tcPr>
          <w:p w14:paraId="34DCD5E0">
            <w:pPr>
              <w:widowControl/>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《河南省财政厅国家税务总局河南省税务局关于减征文化事业建设费的通知》（豫财税〔2022〕2号）</w:t>
            </w:r>
          </w:p>
        </w:tc>
        <w:tc>
          <w:tcPr>
            <w:tcW w:w="1622" w:type="dxa"/>
            <w:noWrap w:val="0"/>
            <w:vAlign w:val="center"/>
          </w:tcPr>
          <w:p w14:paraId="16328979">
            <w:pPr>
              <w:widowControl/>
              <w:jc w:val="left"/>
              <w:textAlignment w:val="center"/>
              <w:rPr>
                <w:rFonts w:hint="eastAsia" w:ascii="仿宋_GB2312" w:hAnsi="方正仿宋_GB2312" w:eastAsia="仿宋_GB2312" w:cs="方正仿宋_GB2312"/>
                <w:szCs w:val="21"/>
              </w:rPr>
            </w:pPr>
            <w:r>
              <w:rPr>
                <w:rFonts w:hint="eastAsia" w:ascii="仿宋_GB2312" w:hAnsi="方正仿宋_GB2312" w:eastAsia="仿宋_GB2312" w:cs="方正仿宋_GB2312"/>
                <w:kern w:val="0"/>
                <w:szCs w:val="21"/>
                <w:lang w:bidi="ar"/>
              </w:rPr>
              <w:t>12366纳税缴费服务热线</w:t>
            </w:r>
          </w:p>
        </w:tc>
      </w:tr>
    </w:tbl>
    <w:p w14:paraId="4C7A149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4D6EA81-12B7-4E22-AA27-351AF5BB8B93}"/>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83F03B44-E545-410F-8A13-8B4B5E90C7C1}"/>
  </w:font>
  <w:font w:name="方正仿宋_GB2312">
    <w:panose1 w:val="02000000000000000000"/>
    <w:charset w:val="86"/>
    <w:family w:val="auto"/>
    <w:pitch w:val="default"/>
    <w:sig w:usb0="A00002BF" w:usb1="184F6CFA" w:usb2="00000012" w:usb3="00000000" w:csb0="00040001" w:csb1="00000000"/>
    <w:embedRegular r:id="rId3" w:fontKey="{3DEB1B31-23D9-4BF3-A82F-CD4BBE84F09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D27B2"/>
    <w:rsid w:val="05293C5E"/>
    <w:rsid w:val="0C635D0F"/>
    <w:rsid w:val="50C12786"/>
    <w:rsid w:val="63B0179C"/>
    <w:rsid w:val="6F7D2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after="10" w:line="560" w:lineRule="exact"/>
      <w:outlineLvl w:val="0"/>
    </w:pPr>
    <w:rPr>
      <w:rFonts w:eastAsia="黑体" w:asciiTheme="minorAscii" w:hAnsiTheme="minorAscii"/>
      <w:kern w:val="44"/>
      <w:sz w:val="32"/>
    </w:rPr>
  </w:style>
  <w:style w:type="paragraph" w:styleId="4">
    <w:name w:val="heading 2"/>
    <w:basedOn w:val="1"/>
    <w:next w:val="1"/>
    <w:link w:val="10"/>
    <w:semiHidden/>
    <w:unhideWhenUsed/>
    <w:qFormat/>
    <w:uiPriority w:val="0"/>
    <w:pPr>
      <w:keepNext/>
      <w:keepLines/>
      <w:spacing w:before="140" w:after="140" w:line="413" w:lineRule="auto"/>
      <w:jc w:val="left"/>
      <w:outlineLvl w:val="1"/>
    </w:pPr>
    <w:rPr>
      <w:rFonts w:ascii="Arial" w:hAnsi="Arial" w:eastAsia="楷体"/>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标题 2 Char"/>
    <w:link w:val="4"/>
    <w:qFormat/>
    <w:uiPriority w:val="0"/>
    <w:rPr>
      <w:rFonts w:ascii="Arial" w:hAnsi="Arial" w:eastAsia="楷体"/>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2025-12-11T07:54:00Z</dcterms:created>
  <dc:creator>回忆</dc:creator>
  <cp:lastModifiedBy>回忆</cp:lastModifiedBy>
  <dcterms:modified xsi:type="dcterms:W3CDTF">2025-12-11T07:55:14Z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BB55A7929389477AA6B46560E831111E_11</vt:lpwstr>
  </property>
  <property fmtid="{D5CDD505-2E9C-101B-9397-08002B2CF9AE}" pid="4" name="KSOTemplateDocerSaveRecord">
    <vt:lpwstr>eyJoZGlkIjoiZDY4ZWQwZTExNTQ0ZTRjNGZkMmFmMWUwMzU5OGQ1Y2IiLCJ1c2VySWQiOiIxMDc3NDYzODI2In0=</vt:lpwstr>
  </property>
</Properties>
</file>