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CC54CC">
      <w:pPr>
        <w:widowControl w:val="0"/>
        <w:wordWrap/>
        <w:autoSpaceDN w:val="0"/>
        <w:adjustRightInd/>
        <w:snapToGrid/>
        <w:spacing w:before="0" w:after="0" w:line="700" w:lineRule="exact"/>
        <w:ind w:left="0" w:leftChars="0" w:right="0" w:firstLine="0" w:firstLineChars="0"/>
        <w:jc w:val="both"/>
        <w:textAlignment w:val="center"/>
        <w:outlineLvl w:val="9"/>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附件2</w:t>
      </w:r>
    </w:p>
    <w:p w14:paraId="14BD6173">
      <w:pPr>
        <w:keepNext w:val="0"/>
        <w:keepLines w:val="0"/>
        <w:pageBreakBefore w:val="0"/>
        <w:widowControl w:val="0"/>
        <w:kinsoku/>
        <w:wordWrap/>
        <w:overflowPunct/>
        <w:topLinePunct w:val="0"/>
        <w:autoSpaceDE/>
        <w:autoSpaceDN w:val="0"/>
        <w:bidi w:val="0"/>
        <w:adjustRightInd/>
        <w:snapToGrid/>
        <w:spacing w:before="157" w:beforeLines="50" w:after="0" w:line="700" w:lineRule="exact"/>
        <w:ind w:left="0" w:leftChars="0" w:right="0" w:firstLine="0" w:firstLineChars="0"/>
        <w:jc w:val="center"/>
        <w:textAlignment w:val="center"/>
        <w:outlineLvl w:val="9"/>
        <w:rPr>
          <w:rFonts w:hint="eastAsia" w:ascii="方正小标宋_GBK" w:hAnsi="方正小标宋_GBK" w:eastAsia="方正小标宋_GBK" w:cs="方正小标宋_GBK"/>
          <w:i w:val="0"/>
          <w:color w:val="auto"/>
          <w:kern w:val="0"/>
          <w:sz w:val="44"/>
          <w:szCs w:val="44"/>
          <w:u w:val="none"/>
          <w:lang w:val="en-US" w:eastAsia="zh-CN"/>
        </w:rPr>
      </w:pPr>
      <w:r>
        <w:rPr>
          <w:rFonts w:hint="eastAsia" w:ascii="方正小标宋_GBK" w:hAnsi="方正小标宋_GBK" w:eastAsia="方正小标宋_GBK" w:cs="方正小标宋_GBK"/>
          <w:i w:val="0"/>
          <w:color w:val="auto"/>
          <w:kern w:val="0"/>
          <w:sz w:val="44"/>
          <w:szCs w:val="44"/>
          <w:u w:val="none"/>
          <w:lang w:val="en-US" w:eastAsia="zh-CN"/>
        </w:rPr>
        <w:t>桐柏县科技</w:t>
      </w:r>
      <w:r>
        <w:rPr>
          <w:rFonts w:hint="default" w:ascii="方正小标宋_GBK" w:hAnsi="方正小标宋_GBK" w:eastAsia="方正小标宋_GBK" w:cs="方正小标宋_GBK"/>
          <w:i w:val="0"/>
          <w:color w:val="auto"/>
          <w:kern w:val="0"/>
          <w:sz w:val="44"/>
          <w:szCs w:val="44"/>
          <w:u w:val="none"/>
          <w:lang w:val="en-US" w:eastAsia="zh-CN"/>
        </w:rPr>
        <w:t>局</w:t>
      </w:r>
      <w:r>
        <w:rPr>
          <w:rFonts w:hint="eastAsia" w:ascii="方正小标宋_GBK" w:hAnsi="方正小标宋_GBK" w:eastAsia="方正小标宋_GBK" w:cs="方正小标宋_GBK"/>
          <w:i w:val="0"/>
          <w:color w:val="auto"/>
          <w:kern w:val="0"/>
          <w:sz w:val="44"/>
          <w:szCs w:val="44"/>
          <w:u w:val="none"/>
          <w:lang w:val="en-US" w:eastAsia="zh-CN"/>
        </w:rPr>
        <w:t>拟保留的</w:t>
      </w:r>
      <w:r>
        <w:rPr>
          <w:rFonts w:hint="default" w:ascii="方正小标宋_GBK" w:hAnsi="方正小标宋_GBK" w:eastAsia="方正小标宋_GBK" w:cs="方正小标宋_GBK"/>
          <w:i w:val="0"/>
          <w:color w:val="auto"/>
          <w:kern w:val="0"/>
          <w:sz w:val="44"/>
          <w:szCs w:val="44"/>
          <w:u w:val="none"/>
          <w:lang w:val="en-US" w:eastAsia="zh-CN"/>
        </w:rPr>
        <w:t>权责清单</w:t>
      </w:r>
    </w:p>
    <w:tbl>
      <w:tblPr>
        <w:tblStyle w:val="10"/>
        <w:tblW w:w="154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144"/>
        <w:gridCol w:w="1766"/>
        <w:gridCol w:w="4350"/>
        <w:gridCol w:w="1125"/>
        <w:gridCol w:w="1470"/>
        <w:gridCol w:w="1185"/>
        <w:gridCol w:w="2764"/>
        <w:gridCol w:w="1646"/>
      </w:tblGrid>
      <w:tr w14:paraId="7D5A27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35" w:hRule="atLeast"/>
          <w:jc w:val="center"/>
        </w:trPr>
        <w:tc>
          <w:tcPr>
            <w:tcW w:w="114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32BDF7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序号</w:t>
            </w:r>
          </w:p>
        </w:tc>
        <w:tc>
          <w:tcPr>
            <w:tcW w:w="17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F9527C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项目名称</w:t>
            </w:r>
          </w:p>
        </w:tc>
        <w:tc>
          <w:tcPr>
            <w:tcW w:w="43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F85ECD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实施依据</w:t>
            </w:r>
          </w:p>
        </w:tc>
        <w:tc>
          <w:tcPr>
            <w:tcW w:w="11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9A3BC6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职权</w:t>
            </w:r>
          </w:p>
          <w:p w14:paraId="7CC68B7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类别</w:t>
            </w:r>
          </w:p>
        </w:tc>
        <w:tc>
          <w:tcPr>
            <w:tcW w:w="1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66026A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办理环节</w:t>
            </w:r>
          </w:p>
        </w:tc>
        <w:tc>
          <w:tcPr>
            <w:tcW w:w="11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7E7BCD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责任事项</w:t>
            </w:r>
          </w:p>
        </w:tc>
        <w:tc>
          <w:tcPr>
            <w:tcW w:w="276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F5C7A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kern w:val="0"/>
                <w:sz w:val="24"/>
                <w:szCs w:val="24"/>
                <w:u w:val="none"/>
                <w:lang w:val="en-US" w:eastAsia="zh-CN"/>
              </w:rPr>
            </w:pPr>
            <w:r>
              <w:rPr>
                <w:rFonts w:hint="eastAsia" w:ascii="黑体" w:hAnsi="黑体" w:eastAsia="黑体" w:cs="黑体"/>
                <w:i w:val="0"/>
                <w:color w:val="auto"/>
                <w:kern w:val="0"/>
                <w:sz w:val="24"/>
                <w:szCs w:val="24"/>
                <w:u w:val="none"/>
                <w:lang w:val="en-US" w:eastAsia="zh-CN"/>
              </w:rPr>
              <w:t>追责情形</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7771DA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center"/>
              <w:rPr>
                <w:rFonts w:hint="eastAsia" w:ascii="黑体" w:hAnsi="黑体" w:eastAsia="黑体" w:cs="黑体"/>
                <w:i w:val="0"/>
                <w:color w:val="auto"/>
                <w:sz w:val="24"/>
                <w:szCs w:val="24"/>
                <w:u w:val="none"/>
              </w:rPr>
            </w:pPr>
            <w:r>
              <w:rPr>
                <w:rFonts w:hint="eastAsia" w:ascii="黑体" w:hAnsi="黑体" w:eastAsia="黑体" w:cs="黑体"/>
                <w:i w:val="0"/>
                <w:color w:val="auto"/>
                <w:kern w:val="0"/>
                <w:sz w:val="24"/>
                <w:szCs w:val="24"/>
                <w:u w:val="none"/>
                <w:lang w:val="en-US" w:eastAsia="zh-CN"/>
              </w:rPr>
              <w:t>责任股室</w:t>
            </w:r>
          </w:p>
        </w:tc>
      </w:tr>
      <w:tr w14:paraId="6E26AA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114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80E0428">
            <w:pPr>
              <w:keepNext w:val="0"/>
              <w:keepLines w:val="0"/>
              <w:pageBreakBefore w:val="0"/>
              <w:kinsoku/>
              <w:wordWrap/>
              <w:overflowPunct/>
              <w:topLinePunct w:val="0"/>
              <w:autoSpaceDE/>
              <w:autoSpaceDN/>
              <w:bidi w:val="0"/>
              <w:adjustRightInd/>
              <w:ind w:firstLine="0" w:firstLineChars="0"/>
              <w:jc w:val="center"/>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1</w:t>
            </w:r>
          </w:p>
        </w:tc>
        <w:tc>
          <w:tcPr>
            <w:tcW w:w="17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76C30C9">
            <w:pPr>
              <w:keepNext w:val="0"/>
              <w:keepLines w:val="0"/>
              <w:pageBreakBefore w:val="0"/>
              <w:kinsoku/>
              <w:wordWrap/>
              <w:overflowPunct/>
              <w:topLinePunct w:val="0"/>
              <w:autoSpaceDE/>
              <w:autoSpaceDN/>
              <w:bidi w:val="0"/>
              <w:adjustRightInd/>
              <w:ind w:firstLine="0" w:firstLineChars="0"/>
              <w:jc w:val="left"/>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eastAsia" w:ascii="宋体" w:hAnsi="宋体" w:eastAsia="宋体" w:cs="宋体"/>
                <w:i w:val="0"/>
                <w:iCs w:val="0"/>
                <w:color w:val="000000"/>
                <w:kern w:val="0"/>
                <w:sz w:val="22"/>
                <w:szCs w:val="22"/>
                <w:u w:val="none"/>
                <w:lang w:val="en-US" w:eastAsia="zh-CN" w:bidi="ar"/>
              </w:rPr>
              <w:t>高新技术企业认定</w:t>
            </w:r>
          </w:p>
        </w:tc>
        <w:tc>
          <w:tcPr>
            <w:tcW w:w="43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62E8F09">
            <w:pPr>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rPr>
              <w:t>《科技部财政部国家税务总局关于修订印发&lt;高新技术企业认定管理办法&gt;的通知》（国科发火〔2016〕32号）第二章第八条“各省、自治区、直辖市、认定机构下设办公室，由省级、计划单列市科技、财政、税务部门相关人员组成，办公室设在省级、计划单列市科技行政主管部门。认定机构主要职责为：（一）负责本行政区域内的高新技术企业认定工作，每年向领导小组办公室提交本地区高新技术企业认定管理工作报告。”</w:t>
            </w:r>
          </w:p>
          <w:p w14:paraId="69D2B610">
            <w:pPr>
              <w:rPr>
                <w:rFonts w:hint="eastAsia" w:ascii="仿宋_GB2312" w:hAnsi="仿宋_GB2312" w:eastAsia="仿宋_GB2312" w:cs="仿宋_GB2312"/>
                <w:i w:val="0"/>
                <w:caps w:val="0"/>
                <w:color w:val="auto"/>
                <w:spacing w:val="0"/>
                <w:sz w:val="24"/>
                <w:szCs w:val="24"/>
                <w:shd w:val="clear" w:color="070000" w:fill="FFFFFF"/>
                <w:lang w:eastAsia="zh-CN"/>
              </w:rPr>
            </w:pPr>
            <w:r>
              <w:rPr>
                <w:rFonts w:hint="eastAsia" w:ascii="仿宋_GB2312" w:hAnsi="仿宋_GB2312" w:eastAsia="仿宋_GB2312" w:cs="仿宋_GB2312"/>
                <w:sz w:val="24"/>
                <w:szCs w:val="24"/>
              </w:rPr>
              <w:t>2</w:t>
            </w:r>
            <w:r>
              <w:rPr>
                <w:rFonts w:hint="eastAsia"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rPr>
              <w:t>《科技部财政部国家税务总局关于修订印发&lt;高新技术企业认定管理工作指引&gt;的通知》（国科发火〔2016〕195号）第一部分第二条“各省、自治区、直辖市、计划单列市科技行政管理部门同本级财政、税务部门组成本地区高新技术企业认定管理机构（以下称‘认定机构’）认定机构下设办公室，办公室设在省级、计划单列市科技行政主管部门，由省级、计划单列市科技、财政、税务部门相关人员组成。认定机构组成部门应协同配合、认真负责地开展高新技术企业认定管理工作。”</w:t>
            </w:r>
          </w:p>
        </w:tc>
        <w:tc>
          <w:tcPr>
            <w:tcW w:w="11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8A28B62">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行政许可</w:t>
            </w:r>
          </w:p>
        </w:tc>
        <w:tc>
          <w:tcPr>
            <w:tcW w:w="1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4FADFE7">
            <w:pPr>
              <w:pStyle w:val="13"/>
              <w:keepNext w:val="0"/>
              <w:keepLines w:val="0"/>
              <w:pageBreakBefore w:val="0"/>
              <w:widowControl/>
              <w:pBdr>
                <w:top w:val="none" w:color="auto" w:sz="0" w:space="0"/>
                <w:left w:val="none" w:color="auto" w:sz="0" w:space="0"/>
                <w:bottom w:val="none" w:color="auto" w:sz="0" w:space="0"/>
                <w:right w:val="none" w:color="auto" w:sz="0" w:space="0"/>
              </w:pBdr>
              <w:tabs>
                <w:tab w:val="left" w:pos="345"/>
              </w:tabs>
              <w:kinsoku/>
              <w:wordWrap/>
              <w:overflowPunct/>
              <w:topLinePunct w:val="0"/>
              <w:autoSpaceDE/>
              <w:autoSpaceDN/>
              <w:bidi w:val="0"/>
              <w:adjustRightInd/>
              <w:spacing w:before="0" w:beforeAutospacing="0" w:after="0" w:afterAutospacing="0"/>
              <w:ind w:left="0" w:leftChars="0" w:right="0" w:firstLine="0" w:firstLineChars="0"/>
              <w:jc w:val="left"/>
              <w:rPr>
                <w:rFonts w:hint="eastAsia" w:ascii="仿宋_GB2312" w:hAnsi="仿宋_GB2312" w:eastAsia="仿宋_GB2312" w:cs="仿宋_GB2312"/>
                <w:color w:val="auto"/>
                <w:kern w:val="0"/>
                <w:sz w:val="24"/>
                <w:szCs w:val="24"/>
                <w:lang w:val="en-US" w:eastAsia="zh-CN"/>
              </w:rPr>
            </w:pPr>
            <w:r>
              <w:rPr>
                <w:rFonts w:hint="eastAsia" w:cs="仿宋_GB2312"/>
                <w:color w:val="auto"/>
                <w:kern w:val="0"/>
                <w:sz w:val="24"/>
                <w:szCs w:val="24"/>
                <w:lang w:val="en-US" w:eastAsia="zh-CN"/>
              </w:rPr>
              <w:t>受理、审核、批复、送达</w:t>
            </w:r>
          </w:p>
        </w:tc>
        <w:tc>
          <w:tcPr>
            <w:tcW w:w="11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4899624">
            <w:pPr>
              <w:pStyle w:val="13"/>
              <w:keepNext w:val="0"/>
              <w:keepLines w:val="0"/>
              <w:pageBreakBefore w:val="0"/>
              <w:widowControl/>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firstLine="0" w:firstLineChars="0"/>
              <w:textAlignment w:val="auto"/>
              <w:outlineLvl w:val="9"/>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eastAsia="zh-CN"/>
              </w:rPr>
              <w:t>立案责任、调查责任、审理责任、告知责任、决定责任、送达责任、执行责任</w:t>
            </w:r>
          </w:p>
        </w:tc>
        <w:tc>
          <w:tcPr>
            <w:tcW w:w="276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1AB9C33">
            <w:pPr>
              <w:keepNext w:val="0"/>
              <w:keepLines w:val="0"/>
              <w:pageBreakBefore w:val="0"/>
              <w:kinsoku/>
              <w:wordWrap/>
              <w:overflowPunct/>
              <w:topLinePunct w:val="0"/>
              <w:autoSpaceDE/>
              <w:autoSpaceDN/>
              <w:bidi w:val="0"/>
              <w:adjustRightInd/>
              <w:ind w:firstLine="0" w:firstLineChars="0"/>
              <w:jc w:val="center"/>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default" w:ascii="仿宋_GB2312" w:hAnsi="仿宋_GB2312" w:eastAsia="仿宋_GB2312" w:cs="仿宋_GB2312"/>
                <w:i w:val="0"/>
                <w:caps w:val="0"/>
                <w:color w:val="auto"/>
                <w:spacing w:val="0"/>
                <w:sz w:val="24"/>
                <w:szCs w:val="24"/>
                <w:shd w:val="clear" w:color="070000" w:fill="FFFFFF"/>
                <w:lang w:val="en-US" w:eastAsia="zh-CN"/>
              </w:rPr>
              <w:t>不履行或不正确履行职责，有下列情形的行政机关及相关工作人员应承担相应的责任：</w:t>
            </w:r>
          </w:p>
          <w:p w14:paraId="36821242">
            <w:pPr>
              <w:keepNext w:val="0"/>
              <w:keepLines w:val="0"/>
              <w:pageBreakBefore w:val="0"/>
              <w:kinsoku/>
              <w:wordWrap/>
              <w:overflowPunct/>
              <w:topLinePunct w:val="0"/>
              <w:autoSpaceDE/>
              <w:autoSpaceDN/>
              <w:bidi w:val="0"/>
              <w:adjustRightInd/>
              <w:ind w:firstLine="0" w:firstLineChars="0"/>
              <w:jc w:val="center"/>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default" w:ascii="仿宋_GB2312" w:hAnsi="仿宋_GB2312" w:eastAsia="仿宋_GB2312" w:cs="仿宋_GB2312"/>
                <w:i w:val="0"/>
                <w:caps w:val="0"/>
                <w:color w:val="auto"/>
                <w:spacing w:val="0"/>
                <w:sz w:val="24"/>
                <w:szCs w:val="24"/>
                <w:shd w:val="clear" w:color="070000" w:fill="FFFFFF"/>
                <w:lang w:val="en-US" w:eastAsia="zh-CN"/>
              </w:rPr>
              <w:t>1.违反有关法律、法规规定的审计处罚程序；</w:t>
            </w:r>
          </w:p>
          <w:p w14:paraId="11F00C65">
            <w:pPr>
              <w:keepNext w:val="0"/>
              <w:keepLines w:val="0"/>
              <w:pageBreakBefore w:val="0"/>
              <w:kinsoku/>
              <w:wordWrap/>
              <w:overflowPunct/>
              <w:topLinePunct w:val="0"/>
              <w:autoSpaceDE/>
              <w:autoSpaceDN/>
              <w:bidi w:val="0"/>
              <w:adjustRightInd/>
              <w:ind w:firstLine="0" w:firstLineChars="0"/>
              <w:jc w:val="center"/>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default" w:ascii="仿宋_GB2312" w:hAnsi="仿宋_GB2312" w:eastAsia="仿宋_GB2312" w:cs="仿宋_GB2312"/>
                <w:i w:val="0"/>
                <w:caps w:val="0"/>
                <w:color w:val="auto"/>
                <w:spacing w:val="0"/>
                <w:sz w:val="24"/>
                <w:szCs w:val="24"/>
                <w:shd w:val="clear" w:color="070000" w:fill="FFFFFF"/>
                <w:lang w:val="en-US" w:eastAsia="zh-CN"/>
              </w:rPr>
              <w:t>2.擅自改变审计处罚种类和裁量幅度的；</w:t>
            </w:r>
          </w:p>
          <w:p w14:paraId="344BAB9B">
            <w:pPr>
              <w:keepNext w:val="0"/>
              <w:keepLines w:val="0"/>
              <w:pageBreakBefore w:val="0"/>
              <w:kinsoku/>
              <w:wordWrap/>
              <w:overflowPunct/>
              <w:topLinePunct w:val="0"/>
              <w:autoSpaceDE/>
              <w:autoSpaceDN/>
              <w:bidi w:val="0"/>
              <w:adjustRightInd/>
              <w:ind w:firstLine="0" w:firstLineChars="0"/>
              <w:jc w:val="center"/>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default" w:ascii="仿宋_GB2312" w:hAnsi="仿宋_GB2312" w:eastAsia="仿宋_GB2312" w:cs="仿宋_GB2312"/>
                <w:i w:val="0"/>
                <w:caps w:val="0"/>
                <w:color w:val="auto"/>
                <w:spacing w:val="0"/>
                <w:sz w:val="24"/>
                <w:szCs w:val="24"/>
                <w:shd w:val="clear" w:color="070000" w:fill="FFFFFF"/>
                <w:lang w:val="en-US" w:eastAsia="zh-CN"/>
              </w:rPr>
              <w:t>3.没有审计处罚法律依据实施处罚,给被审计单位、有关人员的合法权益造成重大损害的；</w:t>
            </w:r>
          </w:p>
          <w:p w14:paraId="56518353">
            <w:pPr>
              <w:keepNext w:val="0"/>
              <w:keepLines w:val="0"/>
              <w:pageBreakBefore w:val="0"/>
              <w:kinsoku/>
              <w:wordWrap/>
              <w:overflowPunct/>
              <w:topLinePunct w:val="0"/>
              <w:autoSpaceDE/>
              <w:autoSpaceDN/>
              <w:bidi w:val="0"/>
              <w:adjustRightInd/>
              <w:ind w:firstLine="0" w:firstLineChars="0"/>
              <w:jc w:val="center"/>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default" w:ascii="仿宋_GB2312" w:hAnsi="仿宋_GB2312" w:eastAsia="仿宋_GB2312" w:cs="仿宋_GB2312"/>
                <w:i w:val="0"/>
                <w:caps w:val="0"/>
                <w:color w:val="auto"/>
                <w:spacing w:val="0"/>
                <w:sz w:val="24"/>
                <w:szCs w:val="24"/>
                <w:shd w:val="clear" w:color="070000" w:fill="FFFFFF"/>
                <w:lang w:val="en-US" w:eastAsia="zh-CN"/>
              </w:rPr>
              <w:t>4.应当告知听证没有告知，并造成严重影响的；</w:t>
            </w:r>
          </w:p>
          <w:p w14:paraId="4D797E8A">
            <w:pPr>
              <w:keepNext w:val="0"/>
              <w:keepLines w:val="0"/>
              <w:pageBreakBefore w:val="0"/>
              <w:kinsoku/>
              <w:wordWrap/>
              <w:overflowPunct/>
              <w:topLinePunct w:val="0"/>
              <w:autoSpaceDE/>
              <w:autoSpaceDN/>
              <w:bidi w:val="0"/>
              <w:adjustRightInd/>
              <w:ind w:firstLine="0" w:firstLineChars="0"/>
              <w:jc w:val="center"/>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default" w:ascii="仿宋_GB2312" w:hAnsi="仿宋_GB2312" w:eastAsia="仿宋_GB2312" w:cs="仿宋_GB2312"/>
                <w:i w:val="0"/>
                <w:caps w:val="0"/>
                <w:color w:val="auto"/>
                <w:spacing w:val="0"/>
                <w:sz w:val="24"/>
                <w:szCs w:val="24"/>
                <w:shd w:val="clear" w:color="070000" w:fill="FFFFFF"/>
                <w:lang w:val="en-US" w:eastAsia="zh-CN"/>
              </w:rPr>
              <w:t>5.其他滥用职权、徇私舞弊、玩忽职守的；</w:t>
            </w:r>
          </w:p>
          <w:p w14:paraId="428AFB53">
            <w:pPr>
              <w:keepNext w:val="0"/>
              <w:keepLines w:val="0"/>
              <w:pageBreakBefore w:val="0"/>
              <w:kinsoku/>
              <w:wordWrap/>
              <w:overflowPunct/>
              <w:topLinePunct w:val="0"/>
              <w:autoSpaceDE/>
              <w:autoSpaceDN/>
              <w:bidi w:val="0"/>
              <w:adjustRightInd/>
              <w:ind w:firstLine="0" w:firstLineChars="0"/>
              <w:jc w:val="center"/>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default" w:ascii="仿宋_GB2312" w:hAnsi="仿宋_GB2312" w:eastAsia="仿宋_GB2312" w:cs="仿宋_GB2312"/>
                <w:i w:val="0"/>
                <w:caps w:val="0"/>
                <w:color w:val="auto"/>
                <w:spacing w:val="0"/>
                <w:sz w:val="24"/>
                <w:szCs w:val="24"/>
                <w:shd w:val="clear" w:color="070000" w:fill="FFFFFF"/>
                <w:lang w:val="en-US" w:eastAsia="zh-CN"/>
              </w:rPr>
              <w:t>6.在处罚中发生腐败行为；</w:t>
            </w:r>
          </w:p>
          <w:p w14:paraId="7D04203C">
            <w:pPr>
              <w:keepNext w:val="0"/>
              <w:keepLines w:val="0"/>
              <w:pageBreakBefore w:val="0"/>
              <w:kinsoku/>
              <w:wordWrap/>
              <w:overflowPunct/>
              <w:topLinePunct w:val="0"/>
              <w:autoSpaceDE/>
              <w:autoSpaceDN/>
              <w:bidi w:val="0"/>
              <w:adjustRightInd/>
              <w:ind w:firstLine="0" w:firstLineChars="0"/>
              <w:jc w:val="center"/>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default" w:ascii="仿宋_GB2312" w:hAnsi="仿宋_GB2312" w:eastAsia="仿宋_GB2312" w:cs="仿宋_GB2312"/>
                <w:i w:val="0"/>
                <w:caps w:val="0"/>
                <w:color w:val="auto"/>
                <w:spacing w:val="0"/>
                <w:sz w:val="24"/>
                <w:szCs w:val="24"/>
                <w:shd w:val="clear" w:color="070000" w:fill="FFFFFF"/>
                <w:lang w:val="en-US" w:eastAsia="zh-CN"/>
              </w:rPr>
              <w:t>7.其他违反法律法规规章文件规定的应当承担责任的行为。</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0149E9A">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行政审批服务股</w:t>
            </w:r>
          </w:p>
        </w:tc>
      </w:tr>
      <w:tr w14:paraId="26119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230" w:hRule="atLeast"/>
          <w:jc w:val="center"/>
        </w:trPr>
        <w:tc>
          <w:tcPr>
            <w:tcW w:w="114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7856C47">
            <w:pPr>
              <w:keepNext w:val="0"/>
              <w:keepLines w:val="0"/>
              <w:pageBreakBefore w:val="0"/>
              <w:kinsoku/>
              <w:wordWrap/>
              <w:overflowPunct/>
              <w:topLinePunct w:val="0"/>
              <w:autoSpaceDE/>
              <w:autoSpaceDN/>
              <w:bidi w:val="0"/>
              <w:adjustRightInd/>
              <w:ind w:firstLine="0" w:firstLineChars="0"/>
              <w:jc w:val="center"/>
              <w:rPr>
                <w:rFonts w:hint="default" w:eastAsia="仿宋_GB2312"/>
                <w:sz w:val="24"/>
                <w:szCs w:val="24"/>
                <w:lang w:val="en-US" w:eastAsia="zh-CN"/>
              </w:rPr>
            </w:pPr>
            <w:r>
              <w:rPr>
                <w:rFonts w:hint="eastAsia"/>
                <w:sz w:val="24"/>
                <w:szCs w:val="24"/>
                <w:lang w:val="en-US" w:eastAsia="zh-CN"/>
              </w:rPr>
              <w:t>2</w:t>
            </w:r>
          </w:p>
        </w:tc>
        <w:tc>
          <w:tcPr>
            <w:tcW w:w="17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918C85B">
            <w:pPr>
              <w:keepNext w:val="0"/>
              <w:keepLines w:val="0"/>
              <w:pageBreakBefore w:val="0"/>
              <w:kinsoku/>
              <w:wordWrap/>
              <w:overflowPunct/>
              <w:topLinePunct w:val="0"/>
              <w:autoSpaceDE/>
              <w:autoSpaceDN/>
              <w:bidi w:val="0"/>
              <w:adjustRightInd/>
              <w:ind w:firstLine="0" w:firstLineChars="0"/>
              <w:jc w:val="left"/>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eastAsia" w:ascii="宋体" w:hAnsi="宋体" w:eastAsia="宋体" w:cs="宋体"/>
                <w:i w:val="0"/>
                <w:iCs w:val="0"/>
                <w:color w:val="000000"/>
                <w:kern w:val="0"/>
                <w:sz w:val="22"/>
                <w:szCs w:val="22"/>
                <w:u w:val="none"/>
                <w:lang w:val="en-US" w:eastAsia="zh-CN" w:bidi="ar"/>
              </w:rPr>
              <w:t>科技型中小企业评价</w:t>
            </w:r>
          </w:p>
        </w:tc>
        <w:tc>
          <w:tcPr>
            <w:tcW w:w="43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B6FB6A0">
            <w:pPr>
              <w:ind w:left="0" w:leftChars="0" w:firstLine="0" w:firstLineChars="0"/>
              <w:rPr>
                <w:rFonts w:hint="eastAsia" w:ascii="仿宋_GB2312" w:hAnsi="仿宋_GB2312" w:eastAsia="仿宋_GB2312" w:cs="仿宋_GB2312"/>
                <w:sz w:val="24"/>
                <w:szCs w:val="24"/>
                <w:shd w:val="clear" w:color="070000" w:fill="FFFFFF"/>
              </w:rPr>
            </w:pPr>
          </w:p>
          <w:p w14:paraId="17EF8166">
            <w:pPr>
              <w:rPr>
                <w:rFonts w:hint="eastAsia" w:ascii="仿宋_GB2312" w:hAnsi="仿宋_GB2312" w:eastAsia="仿宋_GB2312" w:cs="仿宋_GB2312"/>
                <w:sz w:val="24"/>
                <w:szCs w:val="24"/>
                <w:shd w:val="clear" w:color="070000" w:fill="FFFFFF"/>
              </w:rPr>
            </w:pPr>
            <w:r>
              <w:rPr>
                <w:rFonts w:hint="eastAsia" w:cs="仿宋_GB2312"/>
                <w:sz w:val="24"/>
                <w:szCs w:val="24"/>
                <w:shd w:val="clear" w:color="070000" w:fill="FFFFFF"/>
                <w:lang w:val="en-US" w:eastAsia="zh-CN"/>
              </w:rPr>
              <w:t>1.</w:t>
            </w:r>
            <w:r>
              <w:rPr>
                <w:rFonts w:hint="eastAsia" w:ascii="仿宋_GB2312" w:hAnsi="仿宋_GB2312" w:eastAsia="仿宋_GB2312" w:cs="仿宋_GB2312"/>
                <w:sz w:val="24"/>
                <w:szCs w:val="24"/>
                <w:shd w:val="clear" w:color="070000" w:fill="FFFFFF"/>
              </w:rPr>
              <w:t>《河南省人民政府关于进一步推进自主创新体系建设</w:t>
            </w:r>
            <w:bookmarkStart w:id="0" w:name="_GoBack"/>
            <w:bookmarkEnd w:id="0"/>
            <w:r>
              <w:rPr>
                <w:rFonts w:hint="eastAsia" w:ascii="仿宋_GB2312" w:hAnsi="仿宋_GB2312" w:eastAsia="仿宋_GB2312" w:cs="仿宋_GB2312"/>
                <w:sz w:val="24"/>
                <w:szCs w:val="24"/>
                <w:shd w:val="clear" w:color="070000" w:fill="FFFFFF"/>
              </w:rPr>
              <w:t>的实施意见》(豫政〔2011〕30号)第四条:“(十)支持企业建立研发中心。引导和支持企业加强技术研发能力建设,省工程技术类研究中心和实验室优先在具备条件的行业骨干企业布局。”</w:t>
            </w:r>
          </w:p>
          <w:p w14:paraId="33534E03">
            <w:pPr>
              <w:keepNext w:val="0"/>
              <w:keepLines w:val="0"/>
              <w:pageBreakBefore w:val="0"/>
              <w:kinsoku/>
              <w:wordWrap/>
              <w:overflowPunct/>
              <w:topLinePunct w:val="0"/>
              <w:autoSpaceDE/>
              <w:autoSpaceDN/>
              <w:bidi w:val="0"/>
              <w:adjustRightInd/>
              <w:ind w:firstLine="0" w:firstLineChars="0"/>
              <w:jc w:val="left"/>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eastAsia" w:cs="仿宋_GB2312"/>
                <w:sz w:val="24"/>
                <w:szCs w:val="24"/>
                <w:shd w:val="clear" w:color="070000" w:fill="FFFFFF"/>
                <w:lang w:val="en-US" w:eastAsia="zh-CN"/>
              </w:rPr>
              <w:t>2.</w:t>
            </w:r>
            <w:r>
              <w:rPr>
                <w:rFonts w:hint="eastAsia" w:ascii="仿宋_GB2312" w:hAnsi="仿宋_GB2312" w:eastAsia="仿宋_GB2312" w:cs="仿宋_GB2312"/>
                <w:sz w:val="24"/>
                <w:szCs w:val="24"/>
                <w:shd w:val="clear" w:color="070000" w:fill="FFFFFF"/>
              </w:rPr>
              <w:t>《关于印发河南省科技创新平台建设与管理办法（试行）的通知》(豫科〔2016〕83号)第五条“各省辖市科技局、省直管县(市)科技局、省直有关部门、国家高新区管委会、郑州经开区管委会、郑州航空港经济综合实验区管委会等主管部门(以下简称‘主管部门’)协助省科技厅做好平台建设和运行中的相关事项。”</w:t>
            </w:r>
          </w:p>
        </w:tc>
        <w:tc>
          <w:tcPr>
            <w:tcW w:w="11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C597CBD">
            <w:pPr>
              <w:keepNext w:val="0"/>
              <w:keepLines w:val="0"/>
              <w:pageBreakBefore w:val="0"/>
              <w:kinsoku/>
              <w:wordWrap/>
              <w:overflowPunct/>
              <w:topLinePunct w:val="0"/>
              <w:autoSpaceDE/>
              <w:autoSpaceDN/>
              <w:bidi w:val="0"/>
              <w:adjustRightInd/>
              <w:ind w:firstLine="0" w:firstLineChars="0"/>
              <w:jc w:val="left"/>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行政许可</w:t>
            </w:r>
          </w:p>
        </w:tc>
        <w:tc>
          <w:tcPr>
            <w:tcW w:w="1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CE4DA1C">
            <w:pPr>
              <w:keepNext w:val="0"/>
              <w:keepLines w:val="0"/>
              <w:pageBreakBefore w:val="0"/>
              <w:kinsoku/>
              <w:wordWrap/>
              <w:overflowPunct/>
              <w:topLinePunct w:val="0"/>
              <w:autoSpaceDE/>
              <w:autoSpaceDN/>
              <w:bidi w:val="0"/>
              <w:adjustRightInd/>
              <w:ind w:firstLine="0" w:firstLineChars="0"/>
              <w:jc w:val="left"/>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eastAsia" w:cs="仿宋_GB2312"/>
                <w:color w:val="auto"/>
                <w:kern w:val="0"/>
                <w:sz w:val="24"/>
                <w:szCs w:val="24"/>
                <w:lang w:val="en-US" w:eastAsia="zh-CN"/>
              </w:rPr>
              <w:t>受理、审核、批复、送达</w:t>
            </w:r>
          </w:p>
        </w:tc>
        <w:tc>
          <w:tcPr>
            <w:tcW w:w="11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1CB0FB6">
            <w:pPr>
              <w:keepNext w:val="0"/>
              <w:keepLines w:val="0"/>
              <w:pageBreakBefore w:val="0"/>
              <w:kinsoku/>
              <w:wordWrap/>
              <w:overflowPunct/>
              <w:topLinePunct w:val="0"/>
              <w:autoSpaceDE/>
              <w:autoSpaceDN/>
              <w:bidi w:val="0"/>
              <w:adjustRightInd/>
              <w:ind w:firstLine="0" w:firstLineChars="0"/>
              <w:jc w:val="left"/>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eastAsia="zh-CN"/>
              </w:rPr>
              <w:t>立案责任、调查责任、审理责任、告知责任、决定责任、送达责任、执行责任</w:t>
            </w:r>
          </w:p>
        </w:tc>
        <w:tc>
          <w:tcPr>
            <w:tcW w:w="276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2583E46">
            <w:pPr>
              <w:keepNext w:val="0"/>
              <w:keepLines w:val="0"/>
              <w:pageBreakBefore w:val="0"/>
              <w:kinsoku/>
              <w:wordWrap/>
              <w:overflowPunct/>
              <w:topLinePunct w:val="0"/>
              <w:autoSpaceDE/>
              <w:autoSpaceDN/>
              <w:bidi w:val="0"/>
              <w:adjustRightInd/>
              <w:ind w:firstLine="0" w:firstLineChars="0"/>
              <w:jc w:val="left"/>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default" w:ascii="仿宋_GB2312" w:hAnsi="仿宋_GB2312" w:eastAsia="仿宋_GB2312" w:cs="仿宋_GB2312"/>
                <w:i w:val="0"/>
                <w:caps w:val="0"/>
                <w:color w:val="auto"/>
                <w:spacing w:val="0"/>
                <w:sz w:val="24"/>
                <w:szCs w:val="24"/>
                <w:shd w:val="clear" w:color="070000" w:fill="FFFFFF"/>
                <w:lang w:val="en-US" w:eastAsia="zh-CN"/>
              </w:rPr>
              <w:t>不履行或不正确履行职责，有下列情形的行政机关及相关工作人员应承担相应的责任：</w:t>
            </w:r>
          </w:p>
          <w:p w14:paraId="18C0727B">
            <w:pPr>
              <w:keepNext w:val="0"/>
              <w:keepLines w:val="0"/>
              <w:pageBreakBefore w:val="0"/>
              <w:kinsoku/>
              <w:wordWrap/>
              <w:overflowPunct/>
              <w:topLinePunct w:val="0"/>
              <w:autoSpaceDE/>
              <w:autoSpaceDN/>
              <w:bidi w:val="0"/>
              <w:adjustRightInd/>
              <w:ind w:firstLine="0" w:firstLineChars="0"/>
              <w:jc w:val="left"/>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default" w:ascii="仿宋_GB2312" w:hAnsi="仿宋_GB2312" w:eastAsia="仿宋_GB2312" w:cs="仿宋_GB2312"/>
                <w:i w:val="0"/>
                <w:caps w:val="0"/>
                <w:color w:val="auto"/>
                <w:spacing w:val="0"/>
                <w:sz w:val="24"/>
                <w:szCs w:val="24"/>
                <w:shd w:val="clear" w:color="070000" w:fill="FFFFFF"/>
                <w:lang w:val="en-US" w:eastAsia="zh-CN"/>
              </w:rPr>
              <w:t>1.违反有关法律、法规规定的审计处罚程序；</w:t>
            </w:r>
          </w:p>
          <w:p w14:paraId="33822566">
            <w:pPr>
              <w:keepNext w:val="0"/>
              <w:keepLines w:val="0"/>
              <w:pageBreakBefore w:val="0"/>
              <w:kinsoku/>
              <w:wordWrap/>
              <w:overflowPunct/>
              <w:topLinePunct w:val="0"/>
              <w:autoSpaceDE/>
              <w:autoSpaceDN/>
              <w:bidi w:val="0"/>
              <w:adjustRightInd/>
              <w:ind w:firstLine="0" w:firstLineChars="0"/>
              <w:jc w:val="left"/>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default" w:ascii="仿宋_GB2312" w:hAnsi="仿宋_GB2312" w:eastAsia="仿宋_GB2312" w:cs="仿宋_GB2312"/>
                <w:i w:val="0"/>
                <w:caps w:val="0"/>
                <w:color w:val="auto"/>
                <w:spacing w:val="0"/>
                <w:sz w:val="24"/>
                <w:szCs w:val="24"/>
                <w:shd w:val="clear" w:color="070000" w:fill="FFFFFF"/>
                <w:lang w:val="en-US" w:eastAsia="zh-CN"/>
              </w:rPr>
              <w:t>2.擅自改变审计处罚种类和裁量幅度的；</w:t>
            </w:r>
          </w:p>
          <w:p w14:paraId="49C488BC">
            <w:pPr>
              <w:keepNext w:val="0"/>
              <w:keepLines w:val="0"/>
              <w:pageBreakBefore w:val="0"/>
              <w:kinsoku/>
              <w:wordWrap/>
              <w:overflowPunct/>
              <w:topLinePunct w:val="0"/>
              <w:autoSpaceDE/>
              <w:autoSpaceDN/>
              <w:bidi w:val="0"/>
              <w:adjustRightInd/>
              <w:ind w:firstLine="0" w:firstLineChars="0"/>
              <w:jc w:val="left"/>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default" w:ascii="仿宋_GB2312" w:hAnsi="仿宋_GB2312" w:eastAsia="仿宋_GB2312" w:cs="仿宋_GB2312"/>
                <w:i w:val="0"/>
                <w:caps w:val="0"/>
                <w:color w:val="auto"/>
                <w:spacing w:val="0"/>
                <w:sz w:val="24"/>
                <w:szCs w:val="24"/>
                <w:shd w:val="clear" w:color="070000" w:fill="FFFFFF"/>
                <w:lang w:val="en-US" w:eastAsia="zh-CN"/>
              </w:rPr>
              <w:t>3.没有审计处罚法律依据实施处罚,给被审计单位、有关人员的合法权益造成重大损害的；</w:t>
            </w:r>
          </w:p>
          <w:p w14:paraId="57868842">
            <w:pPr>
              <w:keepNext w:val="0"/>
              <w:keepLines w:val="0"/>
              <w:pageBreakBefore w:val="0"/>
              <w:kinsoku/>
              <w:wordWrap/>
              <w:overflowPunct/>
              <w:topLinePunct w:val="0"/>
              <w:autoSpaceDE/>
              <w:autoSpaceDN/>
              <w:bidi w:val="0"/>
              <w:adjustRightInd/>
              <w:ind w:firstLine="0" w:firstLineChars="0"/>
              <w:jc w:val="left"/>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default" w:ascii="仿宋_GB2312" w:hAnsi="仿宋_GB2312" w:eastAsia="仿宋_GB2312" w:cs="仿宋_GB2312"/>
                <w:i w:val="0"/>
                <w:caps w:val="0"/>
                <w:color w:val="auto"/>
                <w:spacing w:val="0"/>
                <w:sz w:val="24"/>
                <w:szCs w:val="24"/>
                <w:shd w:val="clear" w:color="070000" w:fill="FFFFFF"/>
                <w:lang w:val="en-US" w:eastAsia="zh-CN"/>
              </w:rPr>
              <w:t>4.应当告知听证没有告知，并造成严重影响的；</w:t>
            </w:r>
          </w:p>
          <w:p w14:paraId="0B028643">
            <w:pPr>
              <w:keepNext w:val="0"/>
              <w:keepLines w:val="0"/>
              <w:pageBreakBefore w:val="0"/>
              <w:kinsoku/>
              <w:wordWrap/>
              <w:overflowPunct/>
              <w:topLinePunct w:val="0"/>
              <w:autoSpaceDE/>
              <w:autoSpaceDN/>
              <w:bidi w:val="0"/>
              <w:adjustRightInd/>
              <w:ind w:firstLine="0" w:firstLineChars="0"/>
              <w:jc w:val="left"/>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default" w:ascii="仿宋_GB2312" w:hAnsi="仿宋_GB2312" w:eastAsia="仿宋_GB2312" w:cs="仿宋_GB2312"/>
                <w:i w:val="0"/>
                <w:caps w:val="0"/>
                <w:color w:val="auto"/>
                <w:spacing w:val="0"/>
                <w:sz w:val="24"/>
                <w:szCs w:val="24"/>
                <w:shd w:val="clear" w:color="070000" w:fill="FFFFFF"/>
                <w:lang w:val="en-US" w:eastAsia="zh-CN"/>
              </w:rPr>
              <w:t>5.其他滥用职权、徇私舞弊、玩忽职守的；</w:t>
            </w:r>
          </w:p>
          <w:p w14:paraId="1342A205">
            <w:pPr>
              <w:keepNext w:val="0"/>
              <w:keepLines w:val="0"/>
              <w:pageBreakBefore w:val="0"/>
              <w:kinsoku/>
              <w:wordWrap/>
              <w:overflowPunct/>
              <w:topLinePunct w:val="0"/>
              <w:autoSpaceDE/>
              <w:autoSpaceDN/>
              <w:bidi w:val="0"/>
              <w:adjustRightInd/>
              <w:ind w:firstLine="0" w:firstLineChars="0"/>
              <w:jc w:val="left"/>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default" w:ascii="仿宋_GB2312" w:hAnsi="仿宋_GB2312" w:eastAsia="仿宋_GB2312" w:cs="仿宋_GB2312"/>
                <w:i w:val="0"/>
                <w:caps w:val="0"/>
                <w:color w:val="auto"/>
                <w:spacing w:val="0"/>
                <w:sz w:val="24"/>
                <w:szCs w:val="24"/>
                <w:shd w:val="clear" w:color="070000" w:fill="FFFFFF"/>
                <w:lang w:val="en-US" w:eastAsia="zh-CN"/>
              </w:rPr>
              <w:t>6.在处罚中发生腐败行为；</w:t>
            </w:r>
          </w:p>
          <w:p w14:paraId="326E72A6">
            <w:pPr>
              <w:keepNext w:val="0"/>
              <w:keepLines w:val="0"/>
              <w:pageBreakBefore w:val="0"/>
              <w:kinsoku/>
              <w:wordWrap/>
              <w:overflowPunct/>
              <w:topLinePunct w:val="0"/>
              <w:autoSpaceDE/>
              <w:autoSpaceDN/>
              <w:bidi w:val="0"/>
              <w:adjustRightInd/>
              <w:ind w:firstLine="0" w:firstLineChars="0"/>
              <w:jc w:val="left"/>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default" w:ascii="仿宋_GB2312" w:hAnsi="仿宋_GB2312" w:eastAsia="仿宋_GB2312" w:cs="仿宋_GB2312"/>
                <w:i w:val="0"/>
                <w:caps w:val="0"/>
                <w:color w:val="auto"/>
                <w:spacing w:val="0"/>
                <w:sz w:val="24"/>
                <w:szCs w:val="24"/>
                <w:shd w:val="clear" w:color="070000" w:fill="FFFFFF"/>
                <w:lang w:val="en-US" w:eastAsia="zh-CN"/>
              </w:rPr>
              <w:t>7.其他违反法律法规规章文件规定的应当承担责任的行为。</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239F326">
            <w:pPr>
              <w:keepNext w:val="0"/>
              <w:keepLines w:val="0"/>
              <w:pageBreakBefore w:val="0"/>
              <w:kinsoku/>
              <w:wordWrap/>
              <w:overflowPunct/>
              <w:topLinePunct w:val="0"/>
              <w:autoSpaceDE/>
              <w:autoSpaceDN/>
              <w:bidi w:val="0"/>
              <w:adjustRightInd/>
              <w:ind w:firstLine="0" w:firstLineChars="0"/>
              <w:jc w:val="left"/>
              <w:rPr>
                <w:rFonts w:hint="default" w:ascii="仿宋_GB2312" w:hAnsi="仿宋_GB2312" w:eastAsia="仿宋_GB2312"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行政审批服务股</w:t>
            </w:r>
          </w:p>
        </w:tc>
      </w:tr>
      <w:tr w14:paraId="2F78F2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114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9EDFBF4">
            <w:pPr>
              <w:keepNext w:val="0"/>
              <w:keepLines w:val="0"/>
              <w:pageBreakBefore w:val="0"/>
              <w:kinsoku/>
              <w:wordWrap/>
              <w:overflowPunct/>
              <w:topLinePunct w:val="0"/>
              <w:autoSpaceDE/>
              <w:autoSpaceDN/>
              <w:bidi w:val="0"/>
              <w:adjustRightInd/>
              <w:ind w:firstLine="0" w:firstLineChars="0"/>
              <w:jc w:val="center"/>
              <w:rPr>
                <w:rFonts w:hint="eastAsia" w:eastAsia="仿宋_GB2312"/>
                <w:sz w:val="24"/>
                <w:szCs w:val="24"/>
                <w:lang w:val="en-US" w:eastAsia="zh-CN"/>
              </w:rPr>
            </w:pPr>
            <w:r>
              <w:rPr>
                <w:rFonts w:hint="eastAsia"/>
                <w:sz w:val="24"/>
                <w:szCs w:val="24"/>
                <w:lang w:val="en-US" w:eastAsia="zh-CN"/>
              </w:rPr>
              <w:t>3</w:t>
            </w:r>
          </w:p>
        </w:tc>
        <w:tc>
          <w:tcPr>
            <w:tcW w:w="17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883872E">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ascii="宋体" w:hAnsi="宋体" w:eastAsia="宋体" w:cs="宋体"/>
                <w:i w:val="0"/>
                <w:iCs w:val="0"/>
                <w:color w:val="000000"/>
                <w:kern w:val="0"/>
                <w:sz w:val="22"/>
                <w:szCs w:val="22"/>
                <w:u w:val="none"/>
                <w:lang w:val="en-US" w:eastAsia="zh-CN" w:bidi="ar"/>
              </w:rPr>
              <w:t>省级科技企业孵化器认定</w:t>
            </w:r>
          </w:p>
        </w:tc>
        <w:tc>
          <w:tcPr>
            <w:tcW w:w="43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D05CF72">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1</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《中共河南省委河南省人民政府关于加快自主创新体系建设促进创新驱动发展的意见》(豫发〔2013〕7号)第七条:“(二十) 构建人才创新发展平台。通过建设重点实验室、工程技术研究中心、……等,为高层次科技人才创新创业创造条件。”</w:t>
            </w:r>
          </w:p>
          <w:p w14:paraId="2220B5BF">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2</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河南省人民政府关于进一步推进自主创新体系建设的实施意见》(豫政〔2011〕30号)第四条:“(十)支持企业建立研发中心。引导和支持企业加强技术研发能力建设,省工程技术类研究中心和实验室优先在具备条件的行业骨干企业布局。”</w:t>
            </w:r>
          </w:p>
          <w:p w14:paraId="11A85AB1">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p>
        </w:tc>
        <w:tc>
          <w:tcPr>
            <w:tcW w:w="11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9D7EAA7">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行政许可</w:t>
            </w:r>
          </w:p>
        </w:tc>
        <w:tc>
          <w:tcPr>
            <w:tcW w:w="1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4C2670D">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color w:val="auto"/>
                <w:kern w:val="0"/>
                <w:sz w:val="24"/>
                <w:szCs w:val="24"/>
                <w:lang w:val="en-US" w:eastAsia="zh-CN"/>
              </w:rPr>
              <w:t>受理、审核、批复、送达</w:t>
            </w:r>
          </w:p>
        </w:tc>
        <w:tc>
          <w:tcPr>
            <w:tcW w:w="11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974D754">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立案责任、调查责任、审理责任、告知责任、决定责任、送达责任、执行责任</w:t>
            </w:r>
          </w:p>
        </w:tc>
        <w:tc>
          <w:tcPr>
            <w:tcW w:w="276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E7A2098">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不履行或不正确履行职责，有下列情形的行政机关及相关工作人员应承担相应的责任：</w:t>
            </w:r>
          </w:p>
          <w:p w14:paraId="036F56DB">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1.违反有关法律、法规规定的审计处罚程序；</w:t>
            </w:r>
          </w:p>
          <w:p w14:paraId="0A491C90">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2.擅自改变审计处罚种类和裁量幅度的；</w:t>
            </w:r>
          </w:p>
          <w:p w14:paraId="7BF4A6E8">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3.没有审计处罚法律依据实施处罚,给被审计单位、有关人员的合法权益造成重大损害的；</w:t>
            </w:r>
          </w:p>
          <w:p w14:paraId="79FF3530">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4.应当告知听证没有告知，并造成严重影响的；</w:t>
            </w:r>
          </w:p>
          <w:p w14:paraId="08061179">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5.其他滥用职权、徇私舞弊、玩忽职守的；</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9424F4B">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行政审批服务股</w:t>
            </w:r>
          </w:p>
        </w:tc>
      </w:tr>
      <w:tr w14:paraId="21A6E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1" w:hRule="atLeast"/>
          <w:jc w:val="center"/>
        </w:trPr>
        <w:tc>
          <w:tcPr>
            <w:tcW w:w="114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E9EA95C">
            <w:pPr>
              <w:keepNext w:val="0"/>
              <w:keepLines w:val="0"/>
              <w:pageBreakBefore w:val="0"/>
              <w:kinsoku/>
              <w:wordWrap/>
              <w:overflowPunct/>
              <w:topLinePunct w:val="0"/>
              <w:autoSpaceDE/>
              <w:autoSpaceDN/>
              <w:bidi w:val="0"/>
              <w:adjustRightInd/>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4</w:t>
            </w:r>
          </w:p>
        </w:tc>
        <w:tc>
          <w:tcPr>
            <w:tcW w:w="17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97C9CB0">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ascii="宋体" w:hAnsi="宋体" w:eastAsia="宋体" w:cs="宋体"/>
                <w:i w:val="0"/>
                <w:iCs w:val="0"/>
                <w:color w:val="000000"/>
                <w:kern w:val="0"/>
                <w:sz w:val="22"/>
                <w:szCs w:val="22"/>
                <w:u w:val="none"/>
                <w:lang w:val="en-US" w:eastAsia="zh-CN" w:bidi="ar"/>
              </w:rPr>
              <w:t>省级工程技术研究中心建设</w:t>
            </w:r>
          </w:p>
        </w:tc>
        <w:tc>
          <w:tcPr>
            <w:tcW w:w="43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127F09A">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1</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《中共河南省委河南省人民政府关于加快自主创新体系建设促进创新驱动发展的意见》(豫发〔2013〕7号)第七条:“(二十) 构建人才创新发展平台。通过建设重点实验室、工程技术研究中心、……等,为高层次科技人才创新创业创造条件。”</w:t>
            </w:r>
          </w:p>
          <w:p w14:paraId="62D11A36">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2</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河南省人民政府关于进一步推进自主创新体系建设的实施意见》(豫政〔2011〕30号)第四条:“(十)支持企业建立研发中心。引导和支持企业加强技术研发能力建设,省工程技术类研究中心和实验室优先在具备条件的行业骨干企业布局。”</w:t>
            </w:r>
          </w:p>
          <w:p w14:paraId="690F96AA">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p>
        </w:tc>
        <w:tc>
          <w:tcPr>
            <w:tcW w:w="11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604AC3F">
            <w:pPr>
              <w:keepNext w:val="0"/>
              <w:keepLines w:val="0"/>
              <w:pageBreakBefore w:val="0"/>
              <w:kinsoku/>
              <w:wordWrap/>
              <w:overflowPunct/>
              <w:topLinePunct w:val="0"/>
              <w:autoSpaceDE/>
              <w:autoSpaceDN/>
              <w:bidi w:val="0"/>
              <w:adjustRightInd/>
              <w:ind w:firstLine="0" w:firstLineChars="0"/>
              <w:jc w:val="center"/>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行政许可</w:t>
            </w:r>
          </w:p>
        </w:tc>
        <w:tc>
          <w:tcPr>
            <w:tcW w:w="1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3175966">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color w:val="auto"/>
                <w:kern w:val="0"/>
                <w:sz w:val="24"/>
                <w:szCs w:val="24"/>
                <w:lang w:val="en-US" w:eastAsia="zh-CN"/>
              </w:rPr>
              <w:t>受理、审核、批复、送达</w:t>
            </w:r>
          </w:p>
        </w:tc>
        <w:tc>
          <w:tcPr>
            <w:tcW w:w="11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9EB273C">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立案责任、调查责任、审理责任、告知责任、决定责任、送达责任、执行责任</w:t>
            </w:r>
          </w:p>
        </w:tc>
        <w:tc>
          <w:tcPr>
            <w:tcW w:w="276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00B7B13">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不履行或不正确履行职责，有下列情形的行政机关及相关工作人员应承担相应的责任：</w:t>
            </w:r>
          </w:p>
          <w:p w14:paraId="1880E5CB">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1.违反有关法律、法规规定的审计处罚程序；</w:t>
            </w:r>
          </w:p>
          <w:p w14:paraId="36889C2C">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2.擅自改变审计处罚种类和裁量幅度的；</w:t>
            </w:r>
          </w:p>
          <w:p w14:paraId="7A0AE5F5">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3.没有审计处罚法律依据实施处罚,给被审计单位、有关人员的合法权益造成重大损害的；</w:t>
            </w:r>
          </w:p>
          <w:p w14:paraId="24FB1321">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4.应当告知听证没有告知，并造成严重影响的；</w:t>
            </w:r>
          </w:p>
          <w:p w14:paraId="2A4FB69E">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5.其他滥用职权、徇私舞弊、玩忽职守的；</w:t>
            </w:r>
          </w:p>
          <w:p w14:paraId="2C32EBBA">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6.在处罚中发生腐败行为；</w:t>
            </w:r>
          </w:p>
          <w:p w14:paraId="31FB2525">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7.其他违反法律法规规章文件规定的应当承担责任的行为。</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EFDF91B">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行政审批服务股</w:t>
            </w:r>
          </w:p>
        </w:tc>
      </w:tr>
      <w:tr w14:paraId="3FA5E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1" w:hRule="atLeast"/>
          <w:jc w:val="center"/>
        </w:trPr>
        <w:tc>
          <w:tcPr>
            <w:tcW w:w="114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D0DD4DD">
            <w:pPr>
              <w:keepNext w:val="0"/>
              <w:keepLines w:val="0"/>
              <w:pageBreakBefore w:val="0"/>
              <w:kinsoku/>
              <w:wordWrap/>
              <w:overflowPunct/>
              <w:topLinePunct w:val="0"/>
              <w:autoSpaceDE/>
              <w:autoSpaceDN/>
              <w:bidi w:val="0"/>
              <w:adjustRightInd/>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5</w:t>
            </w:r>
          </w:p>
        </w:tc>
        <w:tc>
          <w:tcPr>
            <w:tcW w:w="17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662DFFE">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ascii="宋体" w:hAnsi="宋体" w:eastAsia="宋体" w:cs="宋体"/>
                <w:i w:val="0"/>
                <w:iCs w:val="0"/>
                <w:color w:val="000000"/>
                <w:kern w:val="0"/>
                <w:sz w:val="22"/>
                <w:szCs w:val="22"/>
                <w:u w:val="none"/>
                <w:lang w:val="en-US" w:eastAsia="zh-CN" w:bidi="ar"/>
              </w:rPr>
              <w:t>省级工程技术研究中心考核</w:t>
            </w:r>
          </w:p>
        </w:tc>
        <w:tc>
          <w:tcPr>
            <w:tcW w:w="43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6BAB539">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1</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《中共河南省委河南省人民政府关于加快自主创新体系建设促进创新驱动发展的意见》(豫发〔2013〕7号)第七条:“(二十) 构建人才创新发展平台。通过建设重点实验室、工程技术研究中心、……等,为高层次科技人才创新创业创造条件。”</w:t>
            </w:r>
          </w:p>
          <w:p w14:paraId="61DEDF7C">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2</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河南省人民政府关于进一步推进自主创新体系建设的实施意见》(豫政〔2011〕30号)第四条:“(十)支持企业建立研发中心。引导和支持企业加强技术研发能力建设,省工程技术类研究中心和实验室优先在具备条件的行业骨干企业布局。”</w:t>
            </w:r>
          </w:p>
          <w:p w14:paraId="38C35E26">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p>
        </w:tc>
        <w:tc>
          <w:tcPr>
            <w:tcW w:w="11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A0CA10B">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行政许可</w:t>
            </w:r>
          </w:p>
        </w:tc>
        <w:tc>
          <w:tcPr>
            <w:tcW w:w="1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FB6788E">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color w:val="auto"/>
                <w:kern w:val="0"/>
                <w:sz w:val="24"/>
                <w:szCs w:val="24"/>
                <w:lang w:val="en-US" w:eastAsia="zh-CN"/>
              </w:rPr>
              <w:t>受理、审核、批复、送达</w:t>
            </w:r>
          </w:p>
        </w:tc>
        <w:tc>
          <w:tcPr>
            <w:tcW w:w="11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46216BE">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立案责任、调查责任、审理责任、告知责任、决定责任、送达责任、执行责任</w:t>
            </w:r>
          </w:p>
        </w:tc>
        <w:tc>
          <w:tcPr>
            <w:tcW w:w="276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C153344">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不履行或不正确履行职责，有下列情形的行政机关及相关工作人员应承担相应的责任：</w:t>
            </w:r>
          </w:p>
          <w:p w14:paraId="4A7D350D">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1.违反有关法律、法规规定的审计处罚程序；</w:t>
            </w:r>
          </w:p>
          <w:p w14:paraId="2C6DA7DD">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2.擅自改变审计处罚种类和裁量幅度的；</w:t>
            </w:r>
          </w:p>
          <w:p w14:paraId="59A3599E">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3.没有审计处罚法律依据实施处罚,给被审计单位、有关人员的合法权益造成重大损害的；</w:t>
            </w:r>
          </w:p>
          <w:p w14:paraId="7E698257">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4.应当告知听证没有告知，并造成严重影响的；</w:t>
            </w:r>
          </w:p>
          <w:p w14:paraId="42542946">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5.其他滥用职权、徇私舞弊、玩忽职守的；</w:t>
            </w:r>
          </w:p>
          <w:p w14:paraId="61E23309">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6.在处罚中发生腐败行为；</w:t>
            </w:r>
          </w:p>
          <w:p w14:paraId="5EEEC7F8">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7.其他违反法律法规规章文件规定的应当承担责任的行为。</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2719595">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行政审批服务股</w:t>
            </w:r>
          </w:p>
        </w:tc>
      </w:tr>
      <w:tr w14:paraId="73B44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1" w:hRule="atLeast"/>
          <w:jc w:val="center"/>
        </w:trPr>
        <w:tc>
          <w:tcPr>
            <w:tcW w:w="114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FCDC7B6">
            <w:pPr>
              <w:keepNext w:val="0"/>
              <w:keepLines w:val="0"/>
              <w:pageBreakBefore w:val="0"/>
              <w:kinsoku/>
              <w:wordWrap/>
              <w:overflowPunct/>
              <w:topLinePunct w:val="0"/>
              <w:autoSpaceDE/>
              <w:autoSpaceDN/>
              <w:bidi w:val="0"/>
              <w:adjustRightInd/>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6</w:t>
            </w:r>
          </w:p>
        </w:tc>
        <w:tc>
          <w:tcPr>
            <w:tcW w:w="17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375AD11">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ascii="宋体" w:hAnsi="宋体" w:eastAsia="宋体" w:cs="宋体"/>
                <w:i w:val="0"/>
                <w:iCs w:val="0"/>
                <w:color w:val="000000"/>
                <w:kern w:val="0"/>
                <w:sz w:val="22"/>
                <w:szCs w:val="22"/>
                <w:u w:val="none"/>
                <w:lang w:val="en-US" w:eastAsia="zh-CN" w:bidi="ar"/>
              </w:rPr>
              <w:t>河南省院士工作站建设</w:t>
            </w:r>
          </w:p>
        </w:tc>
        <w:tc>
          <w:tcPr>
            <w:tcW w:w="43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9F6EA44">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ascii="仿宋_GB2312" w:hAnsi="仿宋_GB2312" w:eastAsia="仿宋_GB2312" w:cs="仿宋_GB2312"/>
                <w:sz w:val="24"/>
                <w:szCs w:val="24"/>
              </w:rPr>
              <w:t>1</w:t>
            </w:r>
            <w:r>
              <w:rPr>
                <w:rFonts w:hint="eastAsia" w:ascii="仿宋_GB2312" w:hAnsi="仿宋_GB2312" w:eastAsia="仿宋_GB2312" w:cs="仿宋_GB2312"/>
                <w:sz w:val="24"/>
                <w:szCs w:val="24"/>
                <w:lang w:val="en-US" w:eastAsia="zh-CN"/>
              </w:rPr>
              <w:t>.</w:t>
            </w:r>
            <w:r>
              <w:rPr>
                <w:rFonts w:hint="eastAsia" w:ascii="仿宋_GB2312" w:hAnsi="仿宋_GB2312" w:eastAsia="仿宋_GB2312" w:cs="仿宋_GB2312"/>
                <w:sz w:val="24"/>
                <w:szCs w:val="24"/>
              </w:rPr>
              <w:t>《河南省院士工作站管理办法》（豫科〔2017〕169号）第九条“院士工作站由符合条件的单位自愿申请，程序是：（一）填写《河南省院士工作站建设申请书》，并附相关证明材料，经主管部门审核确认后报省院士工作办公室。新型研发机构可经所在地科技主管部门推荐上报。（二）审核评估。根据申请单位涉及的学科领域，定期组织专家，进行现场考察和评估，评估通过后提出院士工作站建设建议名单。（三）批准及授牌。按程序研究公示，无异议的，正式行文批准设立院士工作站，并颁发院士工作站牌匾。”</w:t>
            </w:r>
          </w:p>
        </w:tc>
        <w:tc>
          <w:tcPr>
            <w:tcW w:w="11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563F82C">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行政许可</w:t>
            </w:r>
          </w:p>
        </w:tc>
        <w:tc>
          <w:tcPr>
            <w:tcW w:w="1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ABF1524">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color w:val="auto"/>
                <w:kern w:val="0"/>
                <w:sz w:val="24"/>
                <w:szCs w:val="24"/>
                <w:lang w:val="en-US" w:eastAsia="zh-CN"/>
              </w:rPr>
              <w:t>受理、审核、批复、送达</w:t>
            </w:r>
          </w:p>
        </w:tc>
        <w:tc>
          <w:tcPr>
            <w:tcW w:w="11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D0C3941">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立案责任、调查责任、审理责任、告知责任、决定责任、送达责任、执行责任</w:t>
            </w:r>
          </w:p>
        </w:tc>
        <w:tc>
          <w:tcPr>
            <w:tcW w:w="276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8517FDA">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不履行或不正确履行职责，有下列情形的行政机关及相关工作人员应承担相应的责任：</w:t>
            </w:r>
          </w:p>
          <w:p w14:paraId="42CA7044">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1.违反有关法律、法规规定的审计处罚程序；</w:t>
            </w:r>
          </w:p>
          <w:p w14:paraId="451E0F97">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2.擅自改变审计处罚种类和裁量幅度的；</w:t>
            </w:r>
          </w:p>
          <w:p w14:paraId="234165CB">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3.没有审计处罚法律依据实施处罚,给被审计单位、有关人员的合法权益造成重大损害的；</w:t>
            </w:r>
          </w:p>
          <w:p w14:paraId="194DE2AC">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4.应当告知听证没有告知，并造成严重影响的；</w:t>
            </w:r>
          </w:p>
          <w:p w14:paraId="57C2B244">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5.其他滥用职权、徇私舞弊、玩忽职守的；</w:t>
            </w:r>
          </w:p>
          <w:p w14:paraId="42E94A95">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6.在处罚中发生腐败行为；</w:t>
            </w:r>
          </w:p>
          <w:p w14:paraId="35ACC891">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7.其他违反法律法规规章文件规定的应当承担责任的行为。</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3ED3437">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行政审批服务股</w:t>
            </w:r>
          </w:p>
        </w:tc>
      </w:tr>
      <w:tr w14:paraId="0AB878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1" w:hRule="atLeast"/>
          <w:jc w:val="center"/>
        </w:trPr>
        <w:tc>
          <w:tcPr>
            <w:tcW w:w="114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589D633">
            <w:pPr>
              <w:keepNext w:val="0"/>
              <w:keepLines w:val="0"/>
              <w:pageBreakBefore w:val="0"/>
              <w:kinsoku/>
              <w:wordWrap/>
              <w:overflowPunct/>
              <w:topLinePunct w:val="0"/>
              <w:autoSpaceDE/>
              <w:autoSpaceDN/>
              <w:bidi w:val="0"/>
              <w:adjustRightInd/>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7</w:t>
            </w:r>
          </w:p>
        </w:tc>
        <w:tc>
          <w:tcPr>
            <w:tcW w:w="17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70D5174">
            <w:pPr>
              <w:keepNext w:val="0"/>
              <w:keepLines w:val="0"/>
              <w:widowControl/>
              <w:suppressLineNumbers w:val="0"/>
              <w:ind w:left="0" w:leftChars="0" w:firstLine="0" w:firstLineChars="0"/>
              <w:jc w:val="left"/>
              <w:textAlignment w:val="center"/>
              <w:rPr>
                <w:rFonts w:hint="eastAsia" w:cs="仿宋_GB2312"/>
                <w:i w:val="0"/>
                <w:caps w:val="0"/>
                <w:color w:val="auto"/>
                <w:spacing w:val="0"/>
                <w:sz w:val="24"/>
                <w:szCs w:val="24"/>
                <w:shd w:val="clear" w:color="070000" w:fill="FFFFFF"/>
                <w:lang w:eastAsia="zh-CN"/>
              </w:rPr>
            </w:pPr>
            <w:r>
              <w:rPr>
                <w:rFonts w:hint="eastAsia" w:ascii="宋体" w:hAnsi="宋体" w:eastAsia="宋体" w:cs="宋体"/>
                <w:i w:val="0"/>
                <w:iCs w:val="0"/>
                <w:color w:val="000000"/>
                <w:kern w:val="0"/>
                <w:sz w:val="22"/>
                <w:szCs w:val="22"/>
                <w:u w:val="none"/>
                <w:lang w:val="en-US" w:eastAsia="zh-CN" w:bidi="ar"/>
              </w:rPr>
              <w:t>河南省企业研究开发财政补助管理</w:t>
            </w:r>
          </w:p>
        </w:tc>
        <w:tc>
          <w:tcPr>
            <w:tcW w:w="43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5101E01">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1</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《中共河南省委河南省人民政府关于加快自主创新体系建设促进创新驱动发展的意见》(豫发〔2013〕7号)第七条:“(二十) 构建人才创新发展平台。通过建设重点实验室、工程技术研究中心、……等,为高层次科技人才创新创业创造条件。”</w:t>
            </w:r>
          </w:p>
          <w:p w14:paraId="0D72849C">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2</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河南省人民政府关于进一步推进自主创新体系建设的实施意见》(豫政〔2011〕30号)第四条:“(十)支持企业建立研发中心。引导和支持企业加强技术研发能力建设,省工程技术类研究中心和实验室优先在具备条件的行业骨干企业布局。”</w:t>
            </w:r>
          </w:p>
          <w:p w14:paraId="4D2F6350">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p>
        </w:tc>
        <w:tc>
          <w:tcPr>
            <w:tcW w:w="11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93F3F3A">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行政许可</w:t>
            </w:r>
          </w:p>
        </w:tc>
        <w:tc>
          <w:tcPr>
            <w:tcW w:w="1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F46E7C0">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color w:val="auto"/>
                <w:kern w:val="0"/>
                <w:sz w:val="24"/>
                <w:szCs w:val="24"/>
                <w:lang w:val="en-US" w:eastAsia="zh-CN"/>
              </w:rPr>
              <w:t>受理、审核、批复、送达</w:t>
            </w:r>
          </w:p>
        </w:tc>
        <w:tc>
          <w:tcPr>
            <w:tcW w:w="11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34BDE04">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立案责任、调查责任、审理责任、告知责任、决定责任、送达责任、执行责任</w:t>
            </w:r>
          </w:p>
        </w:tc>
        <w:tc>
          <w:tcPr>
            <w:tcW w:w="276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7DD52DD">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不履行或不正确履行职责，有下列情形的行政机关及相关工作人员应承担相应的责任：</w:t>
            </w:r>
          </w:p>
          <w:p w14:paraId="51D08876">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1.违反有关法律、法规规定的审计处罚程序；</w:t>
            </w:r>
          </w:p>
          <w:p w14:paraId="127EB445">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2.擅自改变审计处罚种类和裁量幅度的；</w:t>
            </w:r>
          </w:p>
          <w:p w14:paraId="7EA96DEE">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3.没有审计处罚法律依据实施处罚,给被审计单位、有关人员的合法权益造成重大损害的；</w:t>
            </w:r>
          </w:p>
          <w:p w14:paraId="50A678BD">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4.应当告知听证没有告知，并造成严重影响的；</w:t>
            </w:r>
          </w:p>
          <w:p w14:paraId="1680F881">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5.其他滥用职权、徇私舞弊、玩忽职守的；</w:t>
            </w:r>
          </w:p>
          <w:p w14:paraId="7EBF4597">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6.在处罚中发生腐败行为；</w:t>
            </w:r>
          </w:p>
          <w:p w14:paraId="301DA355">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7.其他违反法律法规规章文件规定的应当承担责任的行为。</w:t>
            </w:r>
          </w:p>
        </w:tc>
        <w:tc>
          <w:tcPr>
            <w:tcW w:w="1646"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6D70FA2">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行政审批服务股</w:t>
            </w:r>
          </w:p>
        </w:tc>
      </w:tr>
      <w:tr w14:paraId="1A68DB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1" w:hRule="atLeast"/>
          <w:jc w:val="center"/>
        </w:trPr>
        <w:tc>
          <w:tcPr>
            <w:tcW w:w="114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5369AAB">
            <w:pPr>
              <w:keepNext w:val="0"/>
              <w:keepLines w:val="0"/>
              <w:pageBreakBefore w:val="0"/>
              <w:kinsoku/>
              <w:wordWrap/>
              <w:overflowPunct/>
              <w:topLinePunct w:val="0"/>
              <w:autoSpaceDE/>
              <w:autoSpaceDN/>
              <w:bidi w:val="0"/>
              <w:adjustRightInd/>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8</w:t>
            </w:r>
          </w:p>
        </w:tc>
        <w:tc>
          <w:tcPr>
            <w:tcW w:w="17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5BAD44F">
            <w:pPr>
              <w:keepNext w:val="0"/>
              <w:keepLines w:val="0"/>
              <w:widowControl/>
              <w:suppressLineNumbers w:val="0"/>
              <w:ind w:left="0" w:leftChars="0" w:firstLine="0" w:firstLineChars="0"/>
              <w:jc w:val="left"/>
              <w:textAlignment w:val="center"/>
              <w:rPr>
                <w:rFonts w:hint="eastAsia" w:cs="仿宋_GB2312"/>
                <w:i w:val="0"/>
                <w:caps w:val="0"/>
                <w:color w:val="auto"/>
                <w:spacing w:val="0"/>
                <w:sz w:val="24"/>
                <w:szCs w:val="24"/>
                <w:shd w:val="clear" w:color="070000" w:fill="FFFFFF"/>
                <w:lang w:eastAsia="zh-CN"/>
              </w:rPr>
            </w:pPr>
            <w:r>
              <w:rPr>
                <w:rFonts w:hint="eastAsia" w:ascii="宋体" w:hAnsi="宋体" w:eastAsia="宋体" w:cs="宋体"/>
                <w:i w:val="0"/>
                <w:iCs w:val="0"/>
                <w:color w:val="000000"/>
                <w:kern w:val="0"/>
                <w:sz w:val="22"/>
                <w:szCs w:val="22"/>
                <w:u w:val="none"/>
                <w:lang w:val="en-US" w:eastAsia="zh-CN" w:bidi="ar"/>
              </w:rPr>
              <w:t>河南省科技攻关计划立项</w:t>
            </w:r>
          </w:p>
        </w:tc>
        <w:tc>
          <w:tcPr>
            <w:tcW w:w="43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F17E8F6">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1</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《中共河南省委河南省人民政府关于加快自主创新体系建设促进创新驱动发展的意见》(豫发〔2013〕7号)第七条:“(二十) 构建人才创新发展平台。通过建设重点实验室、工程技术研究中心、……等,为高层次科技人才创新创业创造条件。”</w:t>
            </w:r>
          </w:p>
          <w:p w14:paraId="36164080">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2</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河南省人民政府关于进一步推进自主创新体系建设的实施意见》(豫政〔2011〕30号)第四条:“(十)支持企业建立研发中心。引导和支持企业加强技术研发能力建设,省工程技术类研究中心和实验室优先在具备条件的行业骨干企业布局。”</w:t>
            </w:r>
          </w:p>
          <w:p w14:paraId="41260E69">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ascii="仿宋_GB2312" w:hAnsi="仿宋_GB2312" w:eastAsia="仿宋_GB2312" w:cs="仿宋_GB2312"/>
                <w:sz w:val="24"/>
                <w:szCs w:val="24"/>
                <w:shd w:val="clear" w:color="070000" w:fill="FFFFFF"/>
              </w:rPr>
              <w:t>3</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关于印发河南省科技创新平台建设与管理办法（试行）的通知》(豫科〔2016〕83号)第五条“各省辖市科技局、省直管县(市)科技局、省直有关部门、国家高新区管委会、郑州经开区管委会、郑州航空港经济综合实验区管委会等主管部门(以下简称‘主管部门’)协助省科技厅做好平台建设和运行中的相关事项。”</w:t>
            </w:r>
          </w:p>
        </w:tc>
        <w:tc>
          <w:tcPr>
            <w:tcW w:w="11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067E8E6">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行政许可</w:t>
            </w:r>
          </w:p>
        </w:tc>
        <w:tc>
          <w:tcPr>
            <w:tcW w:w="1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5C2DBCA">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color w:val="auto"/>
                <w:kern w:val="0"/>
                <w:sz w:val="24"/>
                <w:szCs w:val="24"/>
                <w:lang w:val="en-US" w:eastAsia="zh-CN"/>
              </w:rPr>
              <w:t>受理、审核、批复、送达</w:t>
            </w:r>
          </w:p>
        </w:tc>
        <w:tc>
          <w:tcPr>
            <w:tcW w:w="11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AFD46DF">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立案责任、调查责任、审理责任、告知责任、决定责任、送达责任、执行责任</w:t>
            </w:r>
          </w:p>
        </w:tc>
        <w:tc>
          <w:tcPr>
            <w:tcW w:w="276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89C631D">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不履行或不正确履行职责，有下列情形的行政机关及相关工作人员应承担相应的责任：</w:t>
            </w:r>
          </w:p>
          <w:p w14:paraId="69007975">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1.违反有关法律、法规规定的审计处罚程序；</w:t>
            </w:r>
          </w:p>
          <w:p w14:paraId="5374CE73">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2.擅自改变审计处罚种类和裁量幅度的；</w:t>
            </w:r>
          </w:p>
          <w:p w14:paraId="5D28FD16">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3.没有审计处罚法律依据实施处罚,给被审计单位、有关人员的合法权益造成重大损害的；</w:t>
            </w:r>
          </w:p>
          <w:p w14:paraId="73DC666D">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4.应当告知听证没有告知，并造成严重影响的；</w:t>
            </w:r>
          </w:p>
          <w:p w14:paraId="2F8AB452">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5.其他滥用职权、徇私舞弊、玩忽职守的；</w:t>
            </w:r>
          </w:p>
          <w:p w14:paraId="006D102A">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6.在处罚中发生腐败行为；</w:t>
            </w:r>
          </w:p>
          <w:p w14:paraId="0F120C60">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7.其他违反法律法规规章文件规定的应当承担责任的行为。</w:t>
            </w:r>
          </w:p>
        </w:tc>
        <w:tc>
          <w:tcPr>
            <w:tcW w:w="1646" w:type="dxa"/>
            <w:vMerge w:val="continue"/>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9367797">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p>
        </w:tc>
      </w:tr>
      <w:tr w14:paraId="7B042A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7825" w:hRule="atLeast"/>
          <w:jc w:val="center"/>
        </w:trPr>
        <w:tc>
          <w:tcPr>
            <w:tcW w:w="114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130B785">
            <w:pPr>
              <w:keepNext w:val="0"/>
              <w:keepLines w:val="0"/>
              <w:pageBreakBefore w:val="0"/>
              <w:kinsoku/>
              <w:wordWrap/>
              <w:overflowPunct/>
              <w:topLinePunct w:val="0"/>
              <w:autoSpaceDE/>
              <w:autoSpaceDN/>
              <w:bidi w:val="0"/>
              <w:adjustRightInd/>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9</w:t>
            </w:r>
          </w:p>
        </w:tc>
        <w:tc>
          <w:tcPr>
            <w:tcW w:w="17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978C474">
            <w:pPr>
              <w:keepNext w:val="0"/>
              <w:keepLines w:val="0"/>
              <w:widowControl/>
              <w:suppressLineNumbers w:val="0"/>
              <w:ind w:left="0" w:leftChars="0" w:firstLine="0" w:firstLineChars="0"/>
              <w:jc w:val="left"/>
              <w:textAlignment w:val="center"/>
              <w:rPr>
                <w:rFonts w:hint="eastAsia" w:cs="仿宋_GB2312"/>
                <w:i w:val="0"/>
                <w:caps w:val="0"/>
                <w:color w:val="auto"/>
                <w:spacing w:val="0"/>
                <w:sz w:val="24"/>
                <w:szCs w:val="24"/>
                <w:shd w:val="clear" w:color="070000" w:fill="FFFFFF"/>
                <w:lang w:eastAsia="zh-CN"/>
              </w:rPr>
            </w:pPr>
            <w:r>
              <w:rPr>
                <w:rFonts w:hint="eastAsia" w:ascii="宋体" w:hAnsi="宋体" w:eastAsia="宋体" w:cs="宋体"/>
                <w:i w:val="0"/>
                <w:iCs w:val="0"/>
                <w:color w:val="000000"/>
                <w:kern w:val="0"/>
                <w:sz w:val="22"/>
                <w:szCs w:val="22"/>
                <w:u w:val="none"/>
                <w:lang w:val="en-US" w:eastAsia="zh-CN" w:bidi="ar"/>
              </w:rPr>
              <w:t>河南省科技攻关计划结项</w:t>
            </w:r>
          </w:p>
        </w:tc>
        <w:tc>
          <w:tcPr>
            <w:tcW w:w="43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2BC40DB">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1</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《中共河南省委河南省人民政府关于加快自主创新体系建设促进创新驱动发展的意见》(豫发〔2013〕7号)第七条:“(二十) 构建人才创新发展平台。通过建设重点实验室、工程技术研究中心、……等,为高层次科技人才创新创业创造条件。”</w:t>
            </w:r>
          </w:p>
          <w:p w14:paraId="399C0C83">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2</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河南省人民政府关于进一步推进自主创新体系建设的实施意见》(豫政〔2011〕30号)第四条:“(十)支持企业建立研发中心。引导和支持企业加强技术研发能力建设,省工程技术类研究中心和实验室优先在具备条件的行业骨干企业布局。”</w:t>
            </w:r>
          </w:p>
          <w:p w14:paraId="3AA3C48F">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ascii="仿宋_GB2312" w:hAnsi="仿宋_GB2312" w:eastAsia="仿宋_GB2312" w:cs="仿宋_GB2312"/>
                <w:sz w:val="24"/>
                <w:szCs w:val="24"/>
                <w:shd w:val="clear" w:color="070000" w:fill="FFFFFF"/>
              </w:rPr>
              <w:t>3</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关于印发河南省科技创新平台建设与管理办法（试行）的通知》(豫科〔2016〕83号)第五条“各省辖市科技局、省直管县(市)科技局、省直有关部门、国家高新区管委会、郑州经开区管委会、郑州航空港经济综合实验区管委会等主管部门(以下简称‘主管部门’)协助省科技厅做好平台建设和运行中的相关事项。”</w:t>
            </w:r>
          </w:p>
        </w:tc>
        <w:tc>
          <w:tcPr>
            <w:tcW w:w="11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C444C8B">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行政许可</w:t>
            </w:r>
          </w:p>
        </w:tc>
        <w:tc>
          <w:tcPr>
            <w:tcW w:w="1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AAD27C1">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color w:val="auto"/>
                <w:kern w:val="0"/>
                <w:sz w:val="24"/>
                <w:szCs w:val="24"/>
                <w:lang w:val="en-US" w:eastAsia="zh-CN"/>
              </w:rPr>
              <w:t>受理、审核、批复、送达</w:t>
            </w:r>
          </w:p>
        </w:tc>
        <w:tc>
          <w:tcPr>
            <w:tcW w:w="11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C955059">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立案责任、调查责任、审理责任、告知责任、决定责任、送达责任、执行责任</w:t>
            </w:r>
          </w:p>
        </w:tc>
        <w:tc>
          <w:tcPr>
            <w:tcW w:w="276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14BF9A7">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不履行或不正确履行职责，有下列情形的行政机关及相关工作人员应承担相应的责任：</w:t>
            </w:r>
          </w:p>
          <w:p w14:paraId="01E79445">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1.违反有关法律、法规规定的审计处罚程序；</w:t>
            </w:r>
          </w:p>
          <w:p w14:paraId="6FACF304">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2.擅自改变审计处罚种类和裁量幅度的；</w:t>
            </w:r>
          </w:p>
          <w:p w14:paraId="7A9452ED">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3.没有审计处罚法律依据实施处罚,给被审计单位、有关人员的合法权益造成重大损害的；</w:t>
            </w:r>
          </w:p>
          <w:p w14:paraId="5FC67725">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4.应当告知听证没有告知，并造成严重影响的；</w:t>
            </w:r>
          </w:p>
          <w:p w14:paraId="413F356F">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5.其他滥用职权、徇私舞弊、玩忽职守的；</w:t>
            </w:r>
          </w:p>
          <w:p w14:paraId="0EDED768">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6.在处罚中发生腐败行为；</w:t>
            </w:r>
          </w:p>
          <w:p w14:paraId="0986F9A8">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7.其他违反法律法规规章文件规定的应当承担责任的行为。</w:t>
            </w:r>
          </w:p>
        </w:tc>
        <w:tc>
          <w:tcPr>
            <w:tcW w:w="1646" w:type="dxa"/>
            <w:vMerge w:val="continue"/>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C776868">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p>
        </w:tc>
      </w:tr>
      <w:tr w14:paraId="6D0C8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114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899BDF9">
            <w:pPr>
              <w:keepNext w:val="0"/>
              <w:keepLines w:val="0"/>
              <w:pageBreakBefore w:val="0"/>
              <w:kinsoku/>
              <w:wordWrap/>
              <w:overflowPunct/>
              <w:topLinePunct w:val="0"/>
              <w:autoSpaceDE/>
              <w:autoSpaceDN/>
              <w:bidi w:val="0"/>
              <w:adjustRightInd/>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10</w:t>
            </w:r>
          </w:p>
        </w:tc>
        <w:tc>
          <w:tcPr>
            <w:tcW w:w="17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62C5722">
            <w:pPr>
              <w:keepNext w:val="0"/>
              <w:keepLines w:val="0"/>
              <w:widowControl/>
              <w:suppressLineNumbers w:val="0"/>
              <w:ind w:left="0" w:leftChars="0" w:firstLine="0" w:firstLineChars="0"/>
              <w:jc w:val="left"/>
              <w:textAlignment w:val="center"/>
              <w:rPr>
                <w:rFonts w:hint="eastAsia" w:cs="仿宋_GB2312"/>
                <w:i w:val="0"/>
                <w:caps w:val="0"/>
                <w:color w:val="auto"/>
                <w:spacing w:val="0"/>
                <w:sz w:val="24"/>
                <w:szCs w:val="24"/>
                <w:shd w:val="clear" w:color="070000" w:fill="FFFFFF"/>
                <w:lang w:eastAsia="zh-CN"/>
              </w:rPr>
            </w:pPr>
            <w:r>
              <w:rPr>
                <w:rFonts w:hint="eastAsia" w:ascii="宋体" w:hAnsi="宋体" w:eastAsia="宋体" w:cs="宋体"/>
                <w:i w:val="0"/>
                <w:iCs w:val="0"/>
                <w:color w:val="000000"/>
                <w:kern w:val="0"/>
                <w:sz w:val="22"/>
                <w:szCs w:val="22"/>
                <w:u w:val="none"/>
                <w:lang w:val="en-US" w:eastAsia="zh-CN" w:bidi="ar"/>
              </w:rPr>
              <w:t>河南省软科学研究计划立项</w:t>
            </w:r>
          </w:p>
        </w:tc>
        <w:tc>
          <w:tcPr>
            <w:tcW w:w="43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C1B88E6">
            <w:pPr>
              <w:rPr>
                <w:rFonts w:hint="eastAsia" w:ascii="仿宋_GB2312" w:hAnsi="仿宋_GB2312" w:eastAsia="仿宋_GB2312" w:cs="仿宋_GB2312"/>
                <w:sz w:val="24"/>
                <w:szCs w:val="24"/>
                <w:shd w:val="clear" w:color="070000" w:fill="FFFFFF"/>
                <w:lang w:val="en-US" w:eastAsia="zh-CN"/>
              </w:rPr>
            </w:pPr>
            <w:r>
              <w:rPr>
                <w:rFonts w:hint="eastAsia" w:ascii="仿宋_GB2312" w:hAnsi="仿宋_GB2312" w:eastAsia="仿宋_GB2312" w:cs="仿宋_GB2312"/>
                <w:sz w:val="24"/>
                <w:szCs w:val="24"/>
                <w:shd w:val="clear" w:color="070000" w:fill="FFFFFF"/>
              </w:rPr>
              <w:t>1</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《中共河南省委河南省人民政府关于加快自主创新体系建设促进创新驱动发展的意见》(豫发〔2013〕7号)第七条:“(二十) 构建人才创新发展平台。通过建设重点实验室、工程技术研究中心</w:t>
            </w:r>
            <w:r>
              <w:rPr>
                <w:rFonts w:hint="eastAsia" w:cs="仿宋_GB2312"/>
                <w:sz w:val="24"/>
                <w:szCs w:val="24"/>
                <w:shd w:val="clear" w:color="070000" w:fill="FFFFFF"/>
                <w:lang w:val="en-US" w:eastAsia="zh-CN"/>
              </w:rPr>
              <w:t>.</w:t>
            </w:r>
          </w:p>
          <w:p w14:paraId="37FB3180">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2</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《河南省人民政府关于进一步推进自主创新体系建设的实施意见》(豫政〔2011〕30号)第四条:“(十)支持企业建立研发中心。</w:t>
            </w:r>
          </w:p>
          <w:p w14:paraId="723A8607">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ascii="仿宋_GB2312" w:hAnsi="仿宋_GB2312" w:eastAsia="仿宋_GB2312" w:cs="仿宋_GB2312"/>
                <w:sz w:val="24"/>
                <w:szCs w:val="24"/>
                <w:shd w:val="clear" w:color="070000" w:fill="FFFFFF"/>
              </w:rPr>
              <w:t>3</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关于印发河南省科技创新平台建设与管理办法（试行）的通知》(豫科〔2016〕83号)第五条“各省辖市科技局、省直管县(市)科技局、省直有关部门、国家高新区管委会、郑州经开区管委会、郑州航空港经济综合实验区管委会等主管部门(以下简称‘主管部门’)协助省科技厅做好平台建设和运行中的相关事项。”</w:t>
            </w:r>
          </w:p>
        </w:tc>
        <w:tc>
          <w:tcPr>
            <w:tcW w:w="11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B3E9810">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行政许可</w:t>
            </w:r>
          </w:p>
        </w:tc>
        <w:tc>
          <w:tcPr>
            <w:tcW w:w="1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593948F">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color w:val="auto"/>
                <w:kern w:val="0"/>
                <w:sz w:val="24"/>
                <w:szCs w:val="24"/>
                <w:lang w:val="en-US" w:eastAsia="zh-CN"/>
              </w:rPr>
              <w:t>受理、审核、批复、送达</w:t>
            </w:r>
          </w:p>
        </w:tc>
        <w:tc>
          <w:tcPr>
            <w:tcW w:w="11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66BE615">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立案责任、调查责任、审理责任、告知责任、决定责任、送达责任、执行责任</w:t>
            </w:r>
          </w:p>
        </w:tc>
        <w:tc>
          <w:tcPr>
            <w:tcW w:w="276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FE8346F">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不履行或不正确履行职责，有下列情形的行政机关及相关工作人员应承担相应的责任：</w:t>
            </w:r>
          </w:p>
          <w:p w14:paraId="1F4D9254">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1.违反有关法律、法规规定的审计处罚程序；</w:t>
            </w:r>
          </w:p>
          <w:p w14:paraId="1D6307FA">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2.擅自改变审计处罚种类和裁量幅度的；</w:t>
            </w:r>
          </w:p>
          <w:p w14:paraId="3057A7BB">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3.没有审计处罚法律依据实施处罚,给被审计单位、有关人员的合法权益造成重大损害的；</w:t>
            </w:r>
          </w:p>
          <w:p w14:paraId="1472033D">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4.应当告知听证没有告知，并造成严重影响的；</w:t>
            </w:r>
          </w:p>
          <w:p w14:paraId="328C9631">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5.其他滥用职权、徇私舞弊、玩忽职守的；</w:t>
            </w:r>
          </w:p>
          <w:p w14:paraId="499C0F88">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6.在处罚中发生腐败行为；</w:t>
            </w:r>
          </w:p>
          <w:p w14:paraId="0505A0E7">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7.其他违反法律法规规章文件规定的应当承担责任的行为。</w:t>
            </w:r>
          </w:p>
        </w:tc>
        <w:tc>
          <w:tcPr>
            <w:tcW w:w="1646" w:type="dxa"/>
            <w:vMerge w:val="continue"/>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7180574">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p>
        </w:tc>
      </w:tr>
      <w:tr w14:paraId="6894A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1" w:hRule="atLeast"/>
          <w:jc w:val="center"/>
        </w:trPr>
        <w:tc>
          <w:tcPr>
            <w:tcW w:w="1144"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ECA4D79">
            <w:pPr>
              <w:keepNext w:val="0"/>
              <w:keepLines w:val="0"/>
              <w:pageBreakBefore w:val="0"/>
              <w:kinsoku/>
              <w:wordWrap/>
              <w:overflowPunct/>
              <w:topLinePunct w:val="0"/>
              <w:autoSpaceDE/>
              <w:autoSpaceDN/>
              <w:bidi w:val="0"/>
              <w:adjustRightInd/>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11</w:t>
            </w:r>
          </w:p>
        </w:tc>
        <w:tc>
          <w:tcPr>
            <w:tcW w:w="1766"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013FBB8">
            <w:pPr>
              <w:keepNext w:val="0"/>
              <w:keepLines w:val="0"/>
              <w:widowControl/>
              <w:suppressLineNumbers w:val="0"/>
              <w:ind w:left="0" w:leftChars="0" w:firstLine="0" w:firstLineChars="0"/>
              <w:jc w:val="left"/>
              <w:textAlignment w:val="center"/>
              <w:rPr>
                <w:rFonts w:hint="eastAsia" w:cs="仿宋_GB2312"/>
                <w:i w:val="0"/>
                <w:caps w:val="0"/>
                <w:color w:val="auto"/>
                <w:spacing w:val="0"/>
                <w:sz w:val="24"/>
                <w:szCs w:val="24"/>
                <w:shd w:val="clear" w:color="070000" w:fill="FFFFFF"/>
                <w:lang w:eastAsia="zh-CN"/>
              </w:rPr>
            </w:pPr>
            <w:r>
              <w:rPr>
                <w:rFonts w:hint="eastAsia" w:ascii="宋体" w:hAnsi="宋体" w:eastAsia="宋体" w:cs="宋体"/>
                <w:i w:val="0"/>
                <w:iCs w:val="0"/>
                <w:color w:val="000000"/>
                <w:kern w:val="0"/>
                <w:sz w:val="22"/>
                <w:szCs w:val="22"/>
                <w:u w:val="none"/>
                <w:lang w:val="en-US" w:eastAsia="zh-CN" w:bidi="ar"/>
              </w:rPr>
              <w:t>科研仪器与设施开放共享双向补贴管理</w:t>
            </w:r>
          </w:p>
        </w:tc>
        <w:tc>
          <w:tcPr>
            <w:tcW w:w="4350"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5EC562E">
            <w:pPr>
              <w:ind w:left="0" w:leftChars="0" w:firstLine="0" w:firstLineChars="0"/>
              <w:rPr>
                <w:rFonts w:hint="eastAsia" w:ascii="仿宋_GB2312" w:hAnsi="仿宋_GB2312" w:eastAsia="仿宋_GB2312" w:cs="仿宋_GB2312"/>
                <w:sz w:val="24"/>
                <w:szCs w:val="24"/>
                <w:shd w:val="clear" w:color="070000" w:fill="FFFFFF"/>
              </w:rPr>
            </w:pPr>
          </w:p>
          <w:p w14:paraId="2F3AB272">
            <w:pPr>
              <w:rPr>
                <w:rFonts w:hint="eastAsia" w:ascii="仿宋_GB2312" w:hAnsi="仿宋_GB2312" w:eastAsia="仿宋_GB2312" w:cs="仿宋_GB2312"/>
                <w:sz w:val="24"/>
                <w:szCs w:val="24"/>
                <w:shd w:val="clear" w:color="070000" w:fill="FFFFFF"/>
              </w:rPr>
            </w:pPr>
            <w:r>
              <w:rPr>
                <w:rFonts w:hint="eastAsia" w:cs="仿宋_GB2312"/>
                <w:sz w:val="24"/>
                <w:szCs w:val="24"/>
                <w:shd w:val="clear" w:color="070000" w:fill="FFFFFF"/>
                <w:lang w:val="en-US" w:eastAsia="zh-CN"/>
              </w:rPr>
              <w:t>1</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河南省人民政府关于进一步推进自主创新体系建设的实施意见》(豫政〔2011〕30号)第四条:“(十)支持企业建立研发中心。引导和支持企业加强技术研发能力建设,省工程技术类研究中心和实验室优先在具备条件的行业骨干企业布局。”</w:t>
            </w:r>
          </w:p>
          <w:p w14:paraId="7C03145C">
            <w:pPr>
              <w:keepNext w:val="0"/>
              <w:keepLines w:val="0"/>
              <w:pageBreakBefore w:val="0"/>
              <w:kinsoku/>
              <w:wordWrap/>
              <w:overflowPunct/>
              <w:topLinePunct w:val="0"/>
              <w:autoSpaceDE/>
              <w:autoSpaceDN/>
              <w:bidi w:val="0"/>
              <w:adjustRightInd/>
              <w:ind w:firstLine="0" w:firstLineChars="0"/>
              <w:jc w:val="left"/>
              <w:rPr>
                <w:rFonts w:hint="eastAsia" w:eastAsia="仿宋_GB2312" w:cs="仿宋_GB2312"/>
                <w:i w:val="0"/>
                <w:caps w:val="0"/>
                <w:color w:val="auto"/>
                <w:spacing w:val="0"/>
                <w:sz w:val="24"/>
                <w:szCs w:val="24"/>
                <w:shd w:val="clear" w:color="070000" w:fill="FFFFFF"/>
                <w:lang w:val="en-US" w:eastAsia="zh-CN"/>
              </w:rPr>
            </w:pPr>
            <w:r>
              <w:rPr>
                <w:rFonts w:hint="eastAsia" w:cs="仿宋_GB2312"/>
                <w:sz w:val="24"/>
                <w:szCs w:val="24"/>
                <w:shd w:val="clear" w:color="070000" w:fill="FFFFFF"/>
                <w:lang w:val="en-US" w:eastAsia="zh-CN"/>
              </w:rPr>
              <w:t>2</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《关于印发河南省科技创新平台建设与管理办法（试行）的通知》(豫科〔2016〕83号)第五条“各省辖市科技局、省直管县(市)科技局</w:t>
            </w:r>
            <w:r>
              <w:rPr>
                <w:rFonts w:hint="eastAsia" w:cs="仿宋_GB2312"/>
                <w:sz w:val="24"/>
                <w:szCs w:val="24"/>
                <w:shd w:val="clear" w:color="070000" w:fill="FFFFFF"/>
                <w:lang w:val="en-US" w:eastAsia="zh-CN"/>
              </w:rPr>
              <w:t>.</w:t>
            </w:r>
          </w:p>
        </w:tc>
        <w:tc>
          <w:tcPr>
            <w:tcW w:w="1125"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31C1974">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行政许可</w:t>
            </w:r>
          </w:p>
        </w:tc>
        <w:tc>
          <w:tcPr>
            <w:tcW w:w="1470"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3EB8A35">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color w:val="auto"/>
                <w:kern w:val="0"/>
                <w:sz w:val="24"/>
                <w:szCs w:val="24"/>
                <w:lang w:val="en-US" w:eastAsia="zh-CN"/>
              </w:rPr>
              <w:t>受理、审核、批复、送达</w:t>
            </w:r>
          </w:p>
        </w:tc>
        <w:tc>
          <w:tcPr>
            <w:tcW w:w="1185"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CF6B5EB">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立案责任、调查责任、审理责任、告知责任、决定责任、送达责任、执行责任</w:t>
            </w:r>
          </w:p>
        </w:tc>
        <w:tc>
          <w:tcPr>
            <w:tcW w:w="2764"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33A19F0">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不履行或不正确履行职责，有下列情形的行政机关及相关工作人员应承担相应的责任：</w:t>
            </w:r>
          </w:p>
          <w:p w14:paraId="44907F6A">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1.违反有关法律、法规规定的审计处罚程序；</w:t>
            </w:r>
          </w:p>
          <w:p w14:paraId="77CDB7AC">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2.擅自改变审计处罚种类和裁量幅度的；</w:t>
            </w:r>
          </w:p>
          <w:p w14:paraId="55D16987">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3.没有审计处罚法律依据实施处罚,给被审计单位、有关人员的合法权益造成重大损害的；</w:t>
            </w:r>
          </w:p>
          <w:p w14:paraId="4C4FA84D">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4.应当告知听证没有告知，并造成严重影响的；</w:t>
            </w:r>
          </w:p>
          <w:p w14:paraId="191F419D">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5.其他滥用职权、徇私舞弊、玩忽职守的；</w:t>
            </w:r>
          </w:p>
          <w:p w14:paraId="422DB13D">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6.在处罚中发生腐败行为；</w:t>
            </w:r>
          </w:p>
          <w:p w14:paraId="6A64D537">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7.其他违反法律法规规章文件规定的应当承担责任的行为。</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9A64483">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行政审批服务股</w:t>
            </w:r>
          </w:p>
        </w:tc>
      </w:tr>
      <w:tr w14:paraId="4599E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174" w:hRule="atLeast"/>
          <w:jc w:val="center"/>
        </w:trPr>
        <w:tc>
          <w:tcPr>
            <w:tcW w:w="1144" w:type="dxa"/>
            <w:vMerge w:val="continue"/>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DD256F5">
            <w:pPr>
              <w:keepNext w:val="0"/>
              <w:keepLines w:val="0"/>
              <w:pageBreakBefore w:val="0"/>
              <w:kinsoku/>
              <w:wordWrap/>
              <w:overflowPunct/>
              <w:topLinePunct w:val="0"/>
              <w:autoSpaceDE/>
              <w:autoSpaceDN/>
              <w:bidi w:val="0"/>
              <w:adjustRightInd/>
              <w:ind w:firstLine="0" w:firstLineChars="0"/>
              <w:jc w:val="center"/>
              <w:rPr>
                <w:rFonts w:hint="eastAsia" w:cs="仿宋_GB2312"/>
                <w:i w:val="0"/>
                <w:caps w:val="0"/>
                <w:color w:val="auto"/>
                <w:spacing w:val="0"/>
                <w:sz w:val="24"/>
                <w:szCs w:val="24"/>
                <w:shd w:val="clear" w:color="070000" w:fill="FFFFFF"/>
                <w:lang w:val="en-US" w:eastAsia="zh-CN"/>
              </w:rPr>
            </w:pPr>
          </w:p>
        </w:tc>
        <w:tc>
          <w:tcPr>
            <w:tcW w:w="1766" w:type="dxa"/>
            <w:vMerge w:val="continue"/>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FE2C854">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p>
        </w:tc>
        <w:tc>
          <w:tcPr>
            <w:tcW w:w="4350" w:type="dxa"/>
            <w:vMerge w:val="continue"/>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75824CF">
            <w:pPr>
              <w:keepNext w:val="0"/>
              <w:keepLines w:val="0"/>
              <w:pageBreakBefore w:val="0"/>
              <w:kinsoku/>
              <w:wordWrap/>
              <w:overflowPunct/>
              <w:topLinePunct w:val="0"/>
              <w:autoSpaceDE/>
              <w:autoSpaceDN/>
              <w:bidi w:val="0"/>
              <w:adjustRightInd/>
              <w:ind w:firstLine="0" w:firstLineChars="0"/>
              <w:jc w:val="left"/>
              <w:rPr>
                <w:rFonts w:hint="eastAsia" w:ascii="仿宋_GB2312" w:hAnsi="仿宋_GB2312" w:eastAsia="仿宋_GB2312" w:cs="仿宋_GB2312"/>
                <w:sz w:val="24"/>
                <w:szCs w:val="24"/>
                <w:shd w:val="clear" w:color="070000" w:fill="FFFFFF"/>
              </w:rPr>
            </w:pPr>
          </w:p>
        </w:tc>
        <w:tc>
          <w:tcPr>
            <w:tcW w:w="1125" w:type="dxa"/>
            <w:vMerge w:val="continue"/>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CDCCBED">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val="en-US" w:eastAsia="zh-CN"/>
              </w:rPr>
            </w:pPr>
          </w:p>
        </w:tc>
        <w:tc>
          <w:tcPr>
            <w:tcW w:w="1470" w:type="dxa"/>
            <w:vMerge w:val="continue"/>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6541776">
            <w:pPr>
              <w:keepNext w:val="0"/>
              <w:keepLines w:val="0"/>
              <w:pageBreakBefore w:val="0"/>
              <w:kinsoku/>
              <w:wordWrap/>
              <w:overflowPunct/>
              <w:topLinePunct w:val="0"/>
              <w:autoSpaceDE/>
              <w:autoSpaceDN/>
              <w:bidi w:val="0"/>
              <w:adjustRightInd/>
              <w:ind w:firstLine="0" w:firstLineChars="0"/>
              <w:jc w:val="left"/>
              <w:rPr>
                <w:rFonts w:hint="eastAsia" w:cs="仿宋_GB2312"/>
                <w:color w:val="auto"/>
                <w:kern w:val="0"/>
                <w:sz w:val="24"/>
                <w:szCs w:val="24"/>
                <w:lang w:val="en-US" w:eastAsia="zh-CN"/>
              </w:rPr>
            </w:pPr>
          </w:p>
        </w:tc>
        <w:tc>
          <w:tcPr>
            <w:tcW w:w="1185" w:type="dxa"/>
            <w:vMerge w:val="continue"/>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8A55668">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p>
        </w:tc>
        <w:tc>
          <w:tcPr>
            <w:tcW w:w="2764" w:type="dxa"/>
            <w:vMerge w:val="continue"/>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4B7C911">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095A4F5">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p>
        </w:tc>
      </w:tr>
      <w:tr w14:paraId="28B5D4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1" w:hRule="atLeast"/>
          <w:jc w:val="center"/>
        </w:trPr>
        <w:tc>
          <w:tcPr>
            <w:tcW w:w="114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67E4F99">
            <w:pPr>
              <w:keepNext w:val="0"/>
              <w:keepLines w:val="0"/>
              <w:pageBreakBefore w:val="0"/>
              <w:kinsoku/>
              <w:wordWrap/>
              <w:overflowPunct/>
              <w:topLinePunct w:val="0"/>
              <w:autoSpaceDE/>
              <w:autoSpaceDN/>
              <w:bidi w:val="0"/>
              <w:adjustRightInd/>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12</w:t>
            </w:r>
          </w:p>
        </w:tc>
        <w:tc>
          <w:tcPr>
            <w:tcW w:w="17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AD2A860">
            <w:pPr>
              <w:keepNext w:val="0"/>
              <w:keepLines w:val="0"/>
              <w:widowControl/>
              <w:suppressLineNumbers w:val="0"/>
              <w:ind w:left="0" w:leftChars="0" w:firstLine="0" w:firstLineChars="0"/>
              <w:jc w:val="left"/>
              <w:textAlignment w:val="center"/>
              <w:rPr>
                <w:rFonts w:hint="eastAsia" w:cs="仿宋_GB2312"/>
                <w:i w:val="0"/>
                <w:caps w:val="0"/>
                <w:color w:val="auto"/>
                <w:spacing w:val="0"/>
                <w:sz w:val="24"/>
                <w:szCs w:val="24"/>
                <w:shd w:val="clear" w:color="070000" w:fill="FFFFFF"/>
                <w:lang w:eastAsia="zh-CN"/>
              </w:rPr>
            </w:pPr>
            <w:r>
              <w:rPr>
                <w:rFonts w:hint="eastAsia" w:ascii="宋体" w:hAnsi="宋体" w:eastAsia="宋体" w:cs="宋体"/>
                <w:i w:val="0"/>
                <w:iCs w:val="0"/>
                <w:color w:val="000000"/>
                <w:kern w:val="0"/>
                <w:sz w:val="22"/>
                <w:szCs w:val="22"/>
                <w:u w:val="none"/>
                <w:lang w:val="en-US" w:eastAsia="zh-CN" w:bidi="ar"/>
              </w:rPr>
              <w:t>省级重点实验室建设（学科类、共建类）</w:t>
            </w:r>
          </w:p>
        </w:tc>
        <w:tc>
          <w:tcPr>
            <w:tcW w:w="43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06AF5E0">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1</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《中共河南省委河南省人民政府关于加快自主创新体系建设促进创新驱动发展的意见》(豫发〔2013〕7号)第七条:“(二十) 构建人才创新发展平台。通过建设重点实验室、工程技术研究中心、……等,为高层次科技人才创新创业创造条件。”</w:t>
            </w:r>
          </w:p>
          <w:p w14:paraId="14AA0051">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2</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河南省人民政府关于进一步推进自主创新体系建设的实施意见》(豫政〔2011〕30号)第四条:“(十)支持企业建立研发中心。引导和支持企业加强技术研发能力建设,省工程技术类研究中心和实验室优先在具备条件的行业骨干企业布局。”</w:t>
            </w:r>
          </w:p>
          <w:p w14:paraId="75E0832B">
            <w:pPr>
              <w:keepNext w:val="0"/>
              <w:keepLines w:val="0"/>
              <w:pageBreakBefore w:val="0"/>
              <w:kinsoku/>
              <w:wordWrap/>
              <w:overflowPunct/>
              <w:topLinePunct w:val="0"/>
              <w:autoSpaceDE/>
              <w:autoSpaceDN/>
              <w:bidi w:val="0"/>
              <w:adjustRightInd/>
              <w:ind w:firstLine="0" w:firstLineChars="0"/>
              <w:jc w:val="left"/>
              <w:rPr>
                <w:rFonts w:hint="eastAsia" w:eastAsia="仿宋_GB2312" w:cs="仿宋_GB2312"/>
                <w:i w:val="0"/>
                <w:caps w:val="0"/>
                <w:color w:val="auto"/>
                <w:spacing w:val="0"/>
                <w:sz w:val="24"/>
                <w:szCs w:val="24"/>
                <w:shd w:val="clear" w:color="070000" w:fill="FFFFFF"/>
                <w:lang w:val="en-US" w:eastAsia="zh-CN"/>
              </w:rPr>
            </w:pPr>
            <w:r>
              <w:rPr>
                <w:rFonts w:hint="eastAsia" w:ascii="仿宋_GB2312" w:hAnsi="仿宋_GB2312" w:eastAsia="仿宋_GB2312" w:cs="仿宋_GB2312"/>
                <w:sz w:val="24"/>
                <w:szCs w:val="24"/>
                <w:shd w:val="clear" w:color="070000" w:fill="FFFFFF"/>
              </w:rPr>
              <w:t>3</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《关于印发河南省科技创新平台建设与管理办法（试行）的通知》(豫科〔2016〕83号)</w:t>
            </w:r>
            <w:r>
              <w:rPr>
                <w:rFonts w:hint="eastAsia" w:cs="仿宋_GB2312"/>
                <w:sz w:val="24"/>
                <w:szCs w:val="24"/>
                <w:shd w:val="clear" w:color="070000" w:fill="FFFFFF"/>
                <w:lang w:val="en-US" w:eastAsia="zh-CN"/>
              </w:rPr>
              <w:t>.</w:t>
            </w:r>
          </w:p>
        </w:tc>
        <w:tc>
          <w:tcPr>
            <w:tcW w:w="11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D54A774">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行政许可</w:t>
            </w:r>
          </w:p>
        </w:tc>
        <w:tc>
          <w:tcPr>
            <w:tcW w:w="1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2A3F8E8">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color w:val="auto"/>
                <w:kern w:val="0"/>
                <w:sz w:val="24"/>
                <w:szCs w:val="24"/>
                <w:lang w:val="en-US" w:eastAsia="zh-CN"/>
              </w:rPr>
              <w:t>受理、审核、批复、送达</w:t>
            </w:r>
          </w:p>
        </w:tc>
        <w:tc>
          <w:tcPr>
            <w:tcW w:w="11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D123376">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立案责任、调查责任、审理责任、告知责任、决定责任、送达责任、执行责任</w:t>
            </w:r>
          </w:p>
        </w:tc>
        <w:tc>
          <w:tcPr>
            <w:tcW w:w="276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90FD7BE">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不履行或不正确履行职责，有下列情形的行政机关及相关工作人员应承担相应的责任：</w:t>
            </w:r>
          </w:p>
          <w:p w14:paraId="347FA8B7">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1.违反有关法律、法规规定的审计处罚程序；</w:t>
            </w:r>
          </w:p>
          <w:p w14:paraId="15B95077">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2.擅自改变审计处罚种类和裁量幅度的；</w:t>
            </w:r>
          </w:p>
          <w:p w14:paraId="12D7E2CA">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3.没有审计处罚法律依据实施处罚,给被审计单位、有关人员的合法权益造成重大损害的；</w:t>
            </w:r>
          </w:p>
          <w:p w14:paraId="5DE90A94">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4.应当告知听证没有告知，并造成严重影响的；</w:t>
            </w:r>
          </w:p>
          <w:p w14:paraId="19FA0297">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5.其他滥用职权、徇私舞弊、玩忽职守的；</w:t>
            </w:r>
          </w:p>
          <w:p w14:paraId="60631FF4">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6.在处罚中发生腐败行为；</w:t>
            </w:r>
          </w:p>
          <w:p w14:paraId="46C3AEC9">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7.其他违反法律法规规章文件规定的应当承担责任的行为。</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11E1DEF">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行政审批服务股</w:t>
            </w:r>
          </w:p>
        </w:tc>
      </w:tr>
      <w:tr w14:paraId="50937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1" w:hRule="atLeast"/>
          <w:jc w:val="center"/>
        </w:trPr>
        <w:tc>
          <w:tcPr>
            <w:tcW w:w="114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277B4C5">
            <w:pPr>
              <w:keepNext w:val="0"/>
              <w:keepLines w:val="0"/>
              <w:pageBreakBefore w:val="0"/>
              <w:kinsoku/>
              <w:wordWrap/>
              <w:overflowPunct/>
              <w:topLinePunct w:val="0"/>
              <w:autoSpaceDE/>
              <w:autoSpaceDN/>
              <w:bidi w:val="0"/>
              <w:adjustRightInd/>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13</w:t>
            </w:r>
          </w:p>
        </w:tc>
        <w:tc>
          <w:tcPr>
            <w:tcW w:w="17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38EA490">
            <w:pPr>
              <w:keepNext w:val="0"/>
              <w:keepLines w:val="0"/>
              <w:widowControl/>
              <w:suppressLineNumbers w:val="0"/>
              <w:ind w:left="0" w:leftChars="0" w:firstLine="0" w:firstLineChars="0"/>
              <w:jc w:val="left"/>
              <w:textAlignment w:val="center"/>
              <w:rPr>
                <w:rFonts w:hint="eastAsia" w:cs="仿宋_GB2312"/>
                <w:i w:val="0"/>
                <w:caps w:val="0"/>
                <w:color w:val="auto"/>
                <w:spacing w:val="0"/>
                <w:sz w:val="24"/>
                <w:szCs w:val="24"/>
                <w:shd w:val="clear" w:color="070000" w:fill="FFFFFF"/>
                <w:lang w:eastAsia="zh-CN"/>
              </w:rPr>
            </w:pPr>
            <w:r>
              <w:rPr>
                <w:rFonts w:hint="eastAsia" w:ascii="宋体" w:hAnsi="宋体" w:eastAsia="宋体" w:cs="宋体"/>
                <w:i w:val="0"/>
                <w:iCs w:val="0"/>
                <w:color w:val="000000"/>
                <w:kern w:val="0"/>
                <w:sz w:val="22"/>
                <w:szCs w:val="22"/>
                <w:u w:val="none"/>
                <w:lang w:val="en-US" w:eastAsia="zh-CN" w:bidi="ar"/>
              </w:rPr>
              <w:t>省级重点实验室建设（企业类）</w:t>
            </w:r>
          </w:p>
        </w:tc>
        <w:tc>
          <w:tcPr>
            <w:tcW w:w="43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F725ACF">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1</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《中共河南省委河南省人民政府关于加快自主创新体系建设促进创新驱动发展的意见》(豫发〔2013〕7号)第七条:“(二十) 构建人才创新发展平台。通过建设重点实验室、工程技术研究中心、……等,为高层次科技人才创新创业创造条件。”</w:t>
            </w:r>
          </w:p>
          <w:p w14:paraId="20788B35">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2</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河南省人民政府关于进一步推进自主创新体系建设的实施意见》(豫政〔2011〕30号)第四条:“(十)支持企业建立研发中心。引导和支持企业加强技术研发能力建设,省工程技术类研究中心和实验室优先在具备条件的行业骨干企业布局。”</w:t>
            </w:r>
          </w:p>
          <w:p w14:paraId="1C7B4CAC">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ascii="仿宋_GB2312" w:hAnsi="仿宋_GB2312" w:eastAsia="仿宋_GB2312" w:cs="仿宋_GB2312"/>
                <w:sz w:val="24"/>
                <w:szCs w:val="24"/>
                <w:shd w:val="clear" w:color="070000" w:fill="FFFFFF"/>
              </w:rPr>
              <w:t>3</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关于印发河南省科技创新平台建设与管理办法（试行）的通知》(豫科〔2016〕83号)第五条“各省辖市科技局、省直管县(市)科技局、省直有关部门、国家高新区管委会、郑州经开区管委会、郑州航空港经济综合实验区管委会等主管部门(以下简称‘主管部门’)协助省科技厅做好平台建设和运行中的相关事项。”</w:t>
            </w:r>
          </w:p>
        </w:tc>
        <w:tc>
          <w:tcPr>
            <w:tcW w:w="11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6B057E8">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行政许可</w:t>
            </w:r>
          </w:p>
        </w:tc>
        <w:tc>
          <w:tcPr>
            <w:tcW w:w="1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D49D5CC">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color w:val="auto"/>
                <w:kern w:val="0"/>
                <w:sz w:val="24"/>
                <w:szCs w:val="24"/>
                <w:lang w:val="en-US" w:eastAsia="zh-CN"/>
              </w:rPr>
              <w:t>受理、审核、批复、送达</w:t>
            </w:r>
          </w:p>
        </w:tc>
        <w:tc>
          <w:tcPr>
            <w:tcW w:w="11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62D057F">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立案责任、调查责任、审理责任、告知责任、决定责任、送达责任、执行责任</w:t>
            </w:r>
          </w:p>
        </w:tc>
        <w:tc>
          <w:tcPr>
            <w:tcW w:w="276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902C233">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不履行或不正确履行职责，有下列情形的行政机关及相关工作人员应承担相应的责任：</w:t>
            </w:r>
          </w:p>
          <w:p w14:paraId="5DF272C9">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1.违反有关法律、法规规定的审计处罚程序；</w:t>
            </w:r>
          </w:p>
          <w:p w14:paraId="7B4D1EB9">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2.擅自改变审计处罚种类和裁量幅度的；</w:t>
            </w:r>
          </w:p>
          <w:p w14:paraId="1232EE75">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3.没有审计处罚法律依据实施处罚,给被审计单位、有关人员的合法权益造成重大损害的；</w:t>
            </w:r>
          </w:p>
          <w:p w14:paraId="14547EDB">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4.应当告知听证没有告知，并造成严重影响的；</w:t>
            </w:r>
          </w:p>
          <w:p w14:paraId="35C8B046">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5.其他滥用职权、徇私舞弊、玩忽职守的；</w:t>
            </w:r>
          </w:p>
          <w:p w14:paraId="557943FE">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6.在处罚中发生腐败行为；</w:t>
            </w:r>
          </w:p>
          <w:p w14:paraId="2620353A">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7.其他违反法律法规规章文件规定的应当承担责任的行为。</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9988670">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行政审批服务股</w:t>
            </w:r>
          </w:p>
        </w:tc>
      </w:tr>
      <w:tr w14:paraId="00E7B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1" w:hRule="atLeast"/>
          <w:jc w:val="center"/>
        </w:trPr>
        <w:tc>
          <w:tcPr>
            <w:tcW w:w="114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34A90AE">
            <w:pPr>
              <w:keepNext w:val="0"/>
              <w:keepLines w:val="0"/>
              <w:pageBreakBefore w:val="0"/>
              <w:kinsoku/>
              <w:wordWrap/>
              <w:overflowPunct/>
              <w:topLinePunct w:val="0"/>
              <w:autoSpaceDE/>
              <w:autoSpaceDN/>
              <w:bidi w:val="0"/>
              <w:adjustRightInd/>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14</w:t>
            </w:r>
          </w:p>
        </w:tc>
        <w:tc>
          <w:tcPr>
            <w:tcW w:w="17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DACC594">
            <w:pPr>
              <w:keepNext w:val="0"/>
              <w:keepLines w:val="0"/>
              <w:widowControl/>
              <w:suppressLineNumbers w:val="0"/>
              <w:ind w:left="0" w:leftChars="0" w:firstLine="0" w:firstLineChars="0"/>
              <w:jc w:val="left"/>
              <w:textAlignment w:val="center"/>
              <w:rPr>
                <w:rFonts w:hint="eastAsia" w:cs="仿宋_GB2312"/>
                <w:i w:val="0"/>
                <w:caps w:val="0"/>
                <w:color w:val="auto"/>
                <w:spacing w:val="0"/>
                <w:sz w:val="24"/>
                <w:szCs w:val="24"/>
                <w:shd w:val="clear" w:color="070000" w:fill="FFFFFF"/>
                <w:lang w:eastAsia="zh-CN"/>
              </w:rPr>
            </w:pPr>
            <w:r>
              <w:rPr>
                <w:rFonts w:hint="eastAsia" w:ascii="宋体" w:hAnsi="宋体" w:eastAsia="宋体" w:cs="宋体"/>
                <w:i w:val="0"/>
                <w:iCs w:val="0"/>
                <w:color w:val="000000"/>
                <w:kern w:val="0"/>
                <w:sz w:val="22"/>
                <w:szCs w:val="22"/>
                <w:u w:val="none"/>
                <w:lang w:val="en-US" w:eastAsia="zh-CN" w:bidi="ar"/>
              </w:rPr>
              <w:t>省级重点实验室验收</w:t>
            </w:r>
          </w:p>
        </w:tc>
        <w:tc>
          <w:tcPr>
            <w:tcW w:w="43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354F262">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1</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《中共河南省委河南省人民政府关于加快自主创新体系建设促进创新驱动发展的意见》(豫发〔2013〕7号)第七条:“(二十) 构建人才创新发展平台。通过建设重点实验室、工程技术研究中心、……等,为高层次科技人才创新创业创造条件。”</w:t>
            </w:r>
          </w:p>
          <w:p w14:paraId="3C33698D">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2</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河南省人民政府关于进一步推进自主创新体系建设的实施意见》(豫政〔2011〕30号)第四条:“(十)支持企业建立研发中心。引导和支持企业加强技术研发能力建设,省工程技术类研究中心和实验室优先在具备条件的行业骨干企业布局。”</w:t>
            </w:r>
          </w:p>
          <w:p w14:paraId="02C4C99A">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ascii="仿宋_GB2312" w:hAnsi="仿宋_GB2312" w:eastAsia="仿宋_GB2312" w:cs="仿宋_GB2312"/>
                <w:sz w:val="24"/>
                <w:szCs w:val="24"/>
                <w:shd w:val="clear" w:color="070000" w:fill="FFFFFF"/>
              </w:rPr>
              <w:t>3</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关于印发河南省科技创新平台建设与管理办法（试行）的通知》(豫科〔2016〕83号)第五条“各省辖市科技局、省直管县(市)科技局、省直有关部门、国家高新区管委会、郑州经开区管委会、郑州航空港经济综合实验区管委会等主管部门(以下简称‘主管部门’)协助省科技厅做好平台建设和运行中的相关事项。”</w:t>
            </w:r>
          </w:p>
        </w:tc>
        <w:tc>
          <w:tcPr>
            <w:tcW w:w="11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F8CA0A7">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行政许可</w:t>
            </w:r>
          </w:p>
        </w:tc>
        <w:tc>
          <w:tcPr>
            <w:tcW w:w="1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645FAD5">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color w:val="auto"/>
                <w:kern w:val="0"/>
                <w:sz w:val="24"/>
                <w:szCs w:val="24"/>
                <w:lang w:val="en-US" w:eastAsia="zh-CN"/>
              </w:rPr>
              <w:t>受理、审核、批复、送达</w:t>
            </w:r>
          </w:p>
        </w:tc>
        <w:tc>
          <w:tcPr>
            <w:tcW w:w="11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A1D7562">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立案责任、调查责任、审理责任、告知责任、决定责任、送达责任、执行责任</w:t>
            </w:r>
          </w:p>
        </w:tc>
        <w:tc>
          <w:tcPr>
            <w:tcW w:w="276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61CE010">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不履行或不正确履行职责，有下列情形的行政机关及相关工作人员应承担相应的责任：</w:t>
            </w:r>
          </w:p>
          <w:p w14:paraId="2EB25D63">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1.违反有关法律、法规规定的审计处罚程序；</w:t>
            </w:r>
          </w:p>
          <w:p w14:paraId="28A691D6">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2.擅自改变审计处罚种类和裁量幅度的；</w:t>
            </w:r>
          </w:p>
          <w:p w14:paraId="54808A33">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3.没有审计处罚法律依据实施处罚,给被审计单位、有关人员的合法权益造成重大损害的；</w:t>
            </w:r>
          </w:p>
          <w:p w14:paraId="0779E1E2">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4.应当告知听证没有告知，并造成严重影响的；</w:t>
            </w:r>
          </w:p>
          <w:p w14:paraId="67C68E01">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5.其他滥用职权、徇私舞弊、玩忽职守的；</w:t>
            </w:r>
          </w:p>
          <w:p w14:paraId="4ABEF0C7">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6.在处罚中发生腐败行为；</w:t>
            </w:r>
          </w:p>
          <w:p w14:paraId="0482FCD4">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7.其他违反法律法规规章文件规定的应当承担责任的行为。</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25964B4">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行政审批服务股</w:t>
            </w:r>
          </w:p>
        </w:tc>
      </w:tr>
      <w:tr w14:paraId="75F53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1" w:hRule="atLeast"/>
          <w:jc w:val="center"/>
        </w:trPr>
        <w:tc>
          <w:tcPr>
            <w:tcW w:w="114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878B246">
            <w:pPr>
              <w:keepNext w:val="0"/>
              <w:keepLines w:val="0"/>
              <w:pageBreakBefore w:val="0"/>
              <w:kinsoku/>
              <w:wordWrap/>
              <w:overflowPunct/>
              <w:topLinePunct w:val="0"/>
              <w:autoSpaceDE/>
              <w:autoSpaceDN/>
              <w:bidi w:val="0"/>
              <w:adjustRightInd/>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15</w:t>
            </w:r>
          </w:p>
        </w:tc>
        <w:tc>
          <w:tcPr>
            <w:tcW w:w="17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3702893">
            <w:pPr>
              <w:keepNext w:val="0"/>
              <w:keepLines w:val="0"/>
              <w:widowControl/>
              <w:suppressLineNumbers w:val="0"/>
              <w:ind w:left="0" w:leftChars="0" w:firstLine="0" w:firstLineChars="0"/>
              <w:jc w:val="left"/>
              <w:textAlignment w:val="center"/>
              <w:rPr>
                <w:rFonts w:hint="eastAsia" w:cs="仿宋_GB2312"/>
                <w:i w:val="0"/>
                <w:caps w:val="0"/>
                <w:color w:val="auto"/>
                <w:spacing w:val="0"/>
                <w:sz w:val="24"/>
                <w:szCs w:val="24"/>
                <w:shd w:val="clear" w:color="070000" w:fill="FFFFFF"/>
                <w:lang w:eastAsia="zh-CN"/>
              </w:rPr>
            </w:pPr>
            <w:r>
              <w:rPr>
                <w:rFonts w:hint="eastAsia" w:ascii="宋体" w:hAnsi="宋体" w:eastAsia="宋体" w:cs="宋体"/>
                <w:i w:val="0"/>
                <w:iCs w:val="0"/>
                <w:color w:val="000000"/>
                <w:kern w:val="0"/>
                <w:sz w:val="22"/>
                <w:szCs w:val="22"/>
                <w:u w:val="none"/>
                <w:lang w:val="en-US" w:eastAsia="zh-CN" w:bidi="ar"/>
              </w:rPr>
              <w:t>省级重点实验室评估（学科类）</w:t>
            </w:r>
          </w:p>
        </w:tc>
        <w:tc>
          <w:tcPr>
            <w:tcW w:w="43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B198B1C">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1</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通过建设重点实验室、工程技术研究中心、……等,为高层次科技人才创新创业创造条件。”</w:t>
            </w:r>
          </w:p>
          <w:p w14:paraId="4BF15DF0">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2</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河南省人民政府关于进一步推进自主创新体系建设的实施意见》(豫政〔2011〕30号)第四条:“(十)支持企业建立研发中心。引导和支持企业加强技术研发能力建设,省工程技术类研究中心和实验室优先在具备条件的行业骨干企业布局。”</w:t>
            </w:r>
          </w:p>
          <w:p w14:paraId="5118F203">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ascii="仿宋_GB2312" w:hAnsi="仿宋_GB2312" w:eastAsia="仿宋_GB2312" w:cs="仿宋_GB2312"/>
                <w:sz w:val="24"/>
                <w:szCs w:val="24"/>
                <w:shd w:val="clear" w:color="070000" w:fill="FFFFFF"/>
              </w:rPr>
              <w:t>3</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关于印发河南省科技创新平台建设与管理办法（试行）的通知》(豫科〔2016〕83号)第五条“各省辖市科技局、省直管县(市)科技局、省直有关部门、国家高新区管委会、郑州经开区管委会、郑州航空港经济综合实验区管委会等主管部门(以下简称‘主管部门’)协助省科技厅做好平台建设和运行中的相关事项。”</w:t>
            </w:r>
          </w:p>
        </w:tc>
        <w:tc>
          <w:tcPr>
            <w:tcW w:w="11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FAB0A8C">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行政许可</w:t>
            </w:r>
          </w:p>
        </w:tc>
        <w:tc>
          <w:tcPr>
            <w:tcW w:w="1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8DAD0DD">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color w:val="auto"/>
                <w:kern w:val="0"/>
                <w:sz w:val="24"/>
                <w:szCs w:val="24"/>
                <w:lang w:val="en-US" w:eastAsia="zh-CN"/>
              </w:rPr>
              <w:t>受理、审核、批复、送达</w:t>
            </w:r>
          </w:p>
        </w:tc>
        <w:tc>
          <w:tcPr>
            <w:tcW w:w="11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24264F7">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立案责任、调查责任、审理责任、告知责任、决定责任、送达责任、执行责任</w:t>
            </w:r>
          </w:p>
        </w:tc>
        <w:tc>
          <w:tcPr>
            <w:tcW w:w="276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64498B1">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不履行或不正确履行职责，有下列情形的行政机关及相关工作人员应承担相应的责任：</w:t>
            </w:r>
          </w:p>
          <w:p w14:paraId="61622363">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1.违反有关法律、法规规定的审计处罚程序；</w:t>
            </w:r>
          </w:p>
          <w:p w14:paraId="28AEE72B">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2.擅自改变审计处罚种类和裁量幅度的；</w:t>
            </w:r>
          </w:p>
          <w:p w14:paraId="008DDE7E">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3.没有审计处罚法律依据实施处罚,给被审计单位、有关人员的合法权益造成重大损害的；</w:t>
            </w:r>
          </w:p>
          <w:p w14:paraId="0FCD0085">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4.应当告知听证没有告知，并造成严重影响的；</w:t>
            </w:r>
          </w:p>
          <w:p w14:paraId="3600D662">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5.其他滥用职权、徇私舞弊、玩忽职守的；</w:t>
            </w:r>
          </w:p>
          <w:p w14:paraId="63247801">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6.在处罚中发生腐败行为；</w:t>
            </w:r>
          </w:p>
          <w:p w14:paraId="73298FCE">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7.其他违反法律法规规章文件规定的应当承担责任的行为。</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B022D89">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行政审批服务股</w:t>
            </w:r>
          </w:p>
        </w:tc>
      </w:tr>
      <w:tr w14:paraId="16AE6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1" w:hRule="atLeast"/>
          <w:jc w:val="center"/>
        </w:trPr>
        <w:tc>
          <w:tcPr>
            <w:tcW w:w="114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F01B6CA">
            <w:pPr>
              <w:keepNext w:val="0"/>
              <w:keepLines w:val="0"/>
              <w:pageBreakBefore w:val="0"/>
              <w:kinsoku/>
              <w:wordWrap/>
              <w:overflowPunct/>
              <w:topLinePunct w:val="0"/>
              <w:autoSpaceDE/>
              <w:autoSpaceDN/>
              <w:bidi w:val="0"/>
              <w:adjustRightInd/>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16</w:t>
            </w:r>
          </w:p>
        </w:tc>
        <w:tc>
          <w:tcPr>
            <w:tcW w:w="17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7918599">
            <w:pPr>
              <w:keepNext w:val="0"/>
              <w:keepLines w:val="0"/>
              <w:widowControl/>
              <w:suppressLineNumbers w:val="0"/>
              <w:ind w:left="0" w:leftChars="0" w:firstLine="0" w:firstLineChars="0"/>
              <w:jc w:val="left"/>
              <w:textAlignment w:val="center"/>
              <w:rPr>
                <w:rFonts w:hint="eastAsia" w:cs="仿宋_GB2312"/>
                <w:i w:val="0"/>
                <w:caps w:val="0"/>
                <w:color w:val="auto"/>
                <w:spacing w:val="0"/>
                <w:sz w:val="24"/>
                <w:szCs w:val="24"/>
                <w:shd w:val="clear" w:color="070000" w:fill="FFFFFF"/>
                <w:lang w:eastAsia="zh-CN"/>
              </w:rPr>
            </w:pPr>
            <w:r>
              <w:rPr>
                <w:rFonts w:hint="eastAsia" w:ascii="宋体" w:hAnsi="宋体" w:eastAsia="宋体" w:cs="宋体"/>
                <w:i w:val="0"/>
                <w:iCs w:val="0"/>
                <w:color w:val="000000"/>
                <w:kern w:val="0"/>
                <w:sz w:val="22"/>
                <w:szCs w:val="22"/>
                <w:u w:val="none"/>
                <w:lang w:val="en-US" w:eastAsia="zh-CN" w:bidi="ar"/>
              </w:rPr>
              <w:t>省级重点实验室评估（企业类）</w:t>
            </w:r>
          </w:p>
        </w:tc>
        <w:tc>
          <w:tcPr>
            <w:tcW w:w="43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553AB92">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1</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通过建设重点实验室、工程技术研究中心、……等,为高层次科技人才创新创业创造条件。”</w:t>
            </w:r>
          </w:p>
          <w:p w14:paraId="594C31C7">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2</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河南省人民政府关于进一步推进自主创新体系建设的实施意见》(豫政〔2011〕30号)第四条:“(十)支持企业建立研发中心。引导和支持企业加强技术研发能力建设,省工程技术类研究中心和实验室优先在具备条件的行业骨干企业布局。”</w:t>
            </w:r>
          </w:p>
          <w:p w14:paraId="4279CED1">
            <w:pPr>
              <w:keepNext w:val="0"/>
              <w:keepLines w:val="0"/>
              <w:pageBreakBefore w:val="0"/>
              <w:kinsoku/>
              <w:wordWrap/>
              <w:overflowPunct/>
              <w:topLinePunct w:val="0"/>
              <w:autoSpaceDE/>
              <w:autoSpaceDN/>
              <w:bidi w:val="0"/>
              <w:adjustRightInd/>
              <w:ind w:firstLine="0" w:firstLineChars="0"/>
              <w:jc w:val="left"/>
              <w:rPr>
                <w:rFonts w:hint="eastAsia" w:eastAsia="仿宋_GB2312" w:cs="仿宋_GB2312"/>
                <w:i w:val="0"/>
                <w:caps w:val="0"/>
                <w:color w:val="auto"/>
                <w:spacing w:val="0"/>
                <w:sz w:val="24"/>
                <w:szCs w:val="24"/>
                <w:shd w:val="clear" w:color="070000" w:fill="FFFFFF"/>
                <w:lang w:val="en-US" w:eastAsia="zh-CN"/>
              </w:rPr>
            </w:pPr>
            <w:r>
              <w:rPr>
                <w:rFonts w:hint="eastAsia" w:ascii="仿宋_GB2312" w:hAnsi="仿宋_GB2312" w:eastAsia="仿宋_GB2312" w:cs="仿宋_GB2312"/>
                <w:sz w:val="24"/>
                <w:szCs w:val="24"/>
                <w:shd w:val="clear" w:color="070000" w:fill="FFFFFF"/>
              </w:rPr>
              <w:t>3</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《关于印发河南省科技创新平台建设与管理办法（试行）的通知》(豫科〔2016〕83号)</w:t>
            </w:r>
            <w:r>
              <w:rPr>
                <w:rFonts w:hint="eastAsia" w:cs="仿宋_GB2312"/>
                <w:sz w:val="24"/>
                <w:szCs w:val="24"/>
                <w:shd w:val="clear" w:color="070000" w:fill="FFFFFF"/>
                <w:lang w:val="en-US" w:eastAsia="zh-CN"/>
              </w:rPr>
              <w:t>.</w:t>
            </w:r>
          </w:p>
        </w:tc>
        <w:tc>
          <w:tcPr>
            <w:tcW w:w="11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1BBAA3A">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行政许可</w:t>
            </w:r>
          </w:p>
        </w:tc>
        <w:tc>
          <w:tcPr>
            <w:tcW w:w="1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2AF8043">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color w:val="auto"/>
                <w:kern w:val="0"/>
                <w:sz w:val="24"/>
                <w:szCs w:val="24"/>
                <w:lang w:val="en-US" w:eastAsia="zh-CN"/>
              </w:rPr>
              <w:t>受理、审核、批复、送达</w:t>
            </w:r>
          </w:p>
        </w:tc>
        <w:tc>
          <w:tcPr>
            <w:tcW w:w="11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E584F15">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立案责任、调查责任、审理责任、告知责任、决定责任、送达责任、执行责任</w:t>
            </w:r>
          </w:p>
        </w:tc>
        <w:tc>
          <w:tcPr>
            <w:tcW w:w="276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F4E0B18">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不履行或不正确履行职责，有下列情形的行政机关及相关工作人员应承担相应的责任：</w:t>
            </w:r>
          </w:p>
          <w:p w14:paraId="6AA9C307">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1.违反有关法律、法规规定的审计处罚程序；</w:t>
            </w:r>
          </w:p>
          <w:p w14:paraId="1A4E29B1">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2.擅自改变审计处罚种类和裁量幅度的；</w:t>
            </w:r>
          </w:p>
          <w:p w14:paraId="1569BF08">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3.没有审计处罚法律依据实施处罚,给被审计单位、有关人员的合法权益造成重大损害的；</w:t>
            </w:r>
          </w:p>
          <w:p w14:paraId="46D2D418">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4.应当告知听证没有告知，并造成严重影响的；</w:t>
            </w:r>
          </w:p>
          <w:p w14:paraId="307F8C9B">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5.其他滥用职权、徇私舞弊、玩忽职守的；</w:t>
            </w:r>
          </w:p>
          <w:p w14:paraId="3CD6B1ED">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6.在处罚中发生腐败行为；</w:t>
            </w:r>
          </w:p>
          <w:p w14:paraId="717B9B83">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7.其他违反法律法规规章文件规定的应当承担责任的行为。</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5C8B0F0">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行政审批服务股</w:t>
            </w:r>
          </w:p>
        </w:tc>
      </w:tr>
      <w:tr w14:paraId="65DA9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1" w:hRule="atLeast"/>
          <w:jc w:val="center"/>
        </w:trPr>
        <w:tc>
          <w:tcPr>
            <w:tcW w:w="114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DEF31F2">
            <w:pPr>
              <w:keepNext w:val="0"/>
              <w:keepLines w:val="0"/>
              <w:pageBreakBefore w:val="0"/>
              <w:kinsoku/>
              <w:wordWrap/>
              <w:overflowPunct/>
              <w:topLinePunct w:val="0"/>
              <w:autoSpaceDE/>
              <w:autoSpaceDN/>
              <w:bidi w:val="0"/>
              <w:adjustRightInd/>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17</w:t>
            </w:r>
          </w:p>
        </w:tc>
        <w:tc>
          <w:tcPr>
            <w:tcW w:w="17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30B0E88">
            <w:pPr>
              <w:keepNext w:val="0"/>
              <w:keepLines w:val="0"/>
              <w:widowControl/>
              <w:suppressLineNumbers w:val="0"/>
              <w:ind w:left="0" w:leftChars="0" w:firstLine="0" w:firstLineChars="0"/>
              <w:jc w:val="left"/>
              <w:textAlignment w:val="center"/>
              <w:rPr>
                <w:rFonts w:hint="eastAsia" w:cs="仿宋_GB2312"/>
                <w:i w:val="0"/>
                <w:caps w:val="0"/>
                <w:color w:val="auto"/>
                <w:spacing w:val="0"/>
                <w:sz w:val="24"/>
                <w:szCs w:val="24"/>
                <w:shd w:val="clear" w:color="070000" w:fill="FFFFFF"/>
                <w:lang w:eastAsia="zh-CN"/>
              </w:rPr>
            </w:pPr>
            <w:r>
              <w:rPr>
                <w:rFonts w:hint="eastAsia" w:ascii="宋体" w:hAnsi="宋体" w:eastAsia="宋体" w:cs="宋体"/>
                <w:i w:val="0"/>
                <w:iCs w:val="0"/>
                <w:color w:val="000000"/>
                <w:kern w:val="0"/>
                <w:sz w:val="22"/>
                <w:szCs w:val="22"/>
                <w:u w:val="none"/>
                <w:lang w:val="en-US" w:eastAsia="zh-CN" w:bidi="ar"/>
              </w:rPr>
              <w:t>河南省创新龙头企业培育</w:t>
            </w:r>
          </w:p>
        </w:tc>
        <w:tc>
          <w:tcPr>
            <w:tcW w:w="43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D9344D1">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1</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《中共河南省委河南省人民政府关于加快自主创新体系建设促进创新驱动发展的意见》(豫发〔2013〕7号)第七条:“(二十) 构建人才创新发展平台。通过建设重点实验室、工程技术研究中心、……等,为高层次科技人才创新创业创造条件。”</w:t>
            </w:r>
          </w:p>
          <w:p w14:paraId="7FFB95DA">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2</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河南省人民政府关于进一步推进自主创新体系建设的实施意见》(豫政〔2011〕30号)第四条:“(十)支持企业建立研发中心。引导和支持企业加强技术研发能力建设,省工程技术类研究中心和实验室优先在具备条件的行业骨干企业布局。”</w:t>
            </w:r>
          </w:p>
          <w:p w14:paraId="6156C6F2">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p>
        </w:tc>
        <w:tc>
          <w:tcPr>
            <w:tcW w:w="11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FBF56DB">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行政许可</w:t>
            </w:r>
          </w:p>
        </w:tc>
        <w:tc>
          <w:tcPr>
            <w:tcW w:w="1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02CFB68">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color w:val="auto"/>
                <w:kern w:val="0"/>
                <w:sz w:val="24"/>
                <w:szCs w:val="24"/>
                <w:lang w:val="en-US" w:eastAsia="zh-CN"/>
              </w:rPr>
              <w:t>受理、审核、批复、送达</w:t>
            </w:r>
          </w:p>
        </w:tc>
        <w:tc>
          <w:tcPr>
            <w:tcW w:w="11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2195A20">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立案责任、调查责任、审理责任、告知责任、决定责任、送达责任、执行责任</w:t>
            </w:r>
          </w:p>
        </w:tc>
        <w:tc>
          <w:tcPr>
            <w:tcW w:w="276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A700AA3">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不履行或不正确履行职责，有下列情形的行政机关及相关工作人员应承担相应的责任：</w:t>
            </w:r>
          </w:p>
          <w:p w14:paraId="63595A78">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1.违反有关法律、法规规定的审计处罚程序；</w:t>
            </w:r>
          </w:p>
          <w:p w14:paraId="04F8BB52">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2.擅自改变审计处罚种类和裁量幅度的；</w:t>
            </w:r>
          </w:p>
          <w:p w14:paraId="3DB39B5E">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3.没有审计处罚法律依据实施处罚,给被审计单位、有关人员的合法权益造成重大损害的；</w:t>
            </w:r>
          </w:p>
          <w:p w14:paraId="23193A9E">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4.应当告知听证没有告知，并造成严重影响的；</w:t>
            </w:r>
          </w:p>
          <w:p w14:paraId="43051C03">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5.其他滥用职权、徇私舞弊、玩忽职守的；</w:t>
            </w:r>
          </w:p>
          <w:p w14:paraId="11B68A02">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6.在处罚中发生腐败行为；</w:t>
            </w:r>
          </w:p>
          <w:p w14:paraId="20C6A38D">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7.其他违反法律法规规章文件规定的应当承担责任的行为。</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E712B83">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行政审批服务股</w:t>
            </w:r>
          </w:p>
        </w:tc>
      </w:tr>
      <w:tr w14:paraId="290AD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795" w:hRule="atLeast"/>
          <w:jc w:val="center"/>
        </w:trPr>
        <w:tc>
          <w:tcPr>
            <w:tcW w:w="114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43C6CAF">
            <w:pPr>
              <w:keepNext w:val="0"/>
              <w:keepLines w:val="0"/>
              <w:pageBreakBefore w:val="0"/>
              <w:kinsoku/>
              <w:wordWrap/>
              <w:overflowPunct/>
              <w:topLinePunct w:val="0"/>
              <w:autoSpaceDE/>
              <w:autoSpaceDN/>
              <w:bidi w:val="0"/>
              <w:adjustRightInd/>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18</w:t>
            </w:r>
          </w:p>
        </w:tc>
        <w:tc>
          <w:tcPr>
            <w:tcW w:w="17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05CA681">
            <w:pPr>
              <w:keepNext w:val="0"/>
              <w:keepLines w:val="0"/>
              <w:widowControl/>
              <w:suppressLineNumbers w:val="0"/>
              <w:ind w:left="0" w:leftChars="0" w:firstLine="0" w:firstLineChars="0"/>
              <w:jc w:val="left"/>
              <w:textAlignment w:val="center"/>
              <w:rPr>
                <w:rFonts w:hint="eastAsia" w:cs="仿宋_GB2312"/>
                <w:i w:val="0"/>
                <w:caps w:val="0"/>
                <w:color w:val="auto"/>
                <w:spacing w:val="0"/>
                <w:sz w:val="24"/>
                <w:szCs w:val="24"/>
                <w:shd w:val="clear" w:color="070000" w:fill="FFFFFF"/>
                <w:lang w:eastAsia="zh-CN"/>
              </w:rPr>
            </w:pPr>
            <w:r>
              <w:rPr>
                <w:rFonts w:hint="eastAsia" w:ascii="宋体" w:hAnsi="宋体" w:eastAsia="宋体" w:cs="宋体"/>
                <w:i w:val="0"/>
                <w:iCs w:val="0"/>
                <w:color w:val="000000"/>
                <w:kern w:val="0"/>
                <w:sz w:val="22"/>
                <w:szCs w:val="22"/>
                <w:u w:val="none"/>
                <w:lang w:val="en-US" w:eastAsia="zh-CN" w:bidi="ar"/>
              </w:rPr>
              <w:t>技术合同认定登记</w:t>
            </w:r>
          </w:p>
        </w:tc>
        <w:tc>
          <w:tcPr>
            <w:tcW w:w="43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CDDBF15">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1.科技部、财政部、国家税务总局《关于印发〈技术合同认定登记管理办法〉的通知》（国科发政字〔2000〕063号）</w:t>
            </w:r>
          </w:p>
          <w:p w14:paraId="08C67ABE">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2.《河南省人民政府关于取消调整行政审批项目和部门非行政许可审批事项的决定》（豫政〔2015〕56号）。“附件6省政府决定取消和调整的部门非行政许可审批事项目录4∶技术合同认定登记省政府科技部门不再登记”。</w:t>
            </w:r>
          </w:p>
          <w:p w14:paraId="19C06731">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3.《河南省科技厅关于下放技术合同认定登记审核权限的通知》（2015年10月9日）</w:t>
            </w:r>
          </w:p>
        </w:tc>
        <w:tc>
          <w:tcPr>
            <w:tcW w:w="11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8F4CBA7">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行政许可</w:t>
            </w:r>
          </w:p>
        </w:tc>
        <w:tc>
          <w:tcPr>
            <w:tcW w:w="1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6C5E152">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color w:val="auto"/>
                <w:kern w:val="0"/>
                <w:sz w:val="24"/>
                <w:szCs w:val="24"/>
                <w:lang w:val="en-US" w:eastAsia="zh-CN"/>
              </w:rPr>
              <w:t>受理、审核、批复、送达</w:t>
            </w:r>
          </w:p>
        </w:tc>
        <w:tc>
          <w:tcPr>
            <w:tcW w:w="11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4C2C6FA">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立案责任、调查责任、审理责任、告知责任、决定责任、送达责任、执行责任</w:t>
            </w:r>
          </w:p>
        </w:tc>
        <w:tc>
          <w:tcPr>
            <w:tcW w:w="276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EED7EB1">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不履行或不正确履行职责，有下列情形的行政机关及相关工作人员应承担相应的责任：</w:t>
            </w:r>
          </w:p>
          <w:p w14:paraId="37E652AA">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1.违反有关法律、法规规定的审计处罚程序；</w:t>
            </w:r>
          </w:p>
          <w:p w14:paraId="7B9B4D93">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2.擅自改变审计处罚种类和裁量幅度的；</w:t>
            </w:r>
          </w:p>
          <w:p w14:paraId="6F2DB131">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3.没有审计处罚法律依据实施处罚,给被审计单位、有关人员的合法权益造成重大损害的；</w:t>
            </w:r>
          </w:p>
          <w:p w14:paraId="604862B1">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4.应当告知听证没有告知，并造成严重影响的；</w:t>
            </w:r>
          </w:p>
          <w:p w14:paraId="41C6A195">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5.其他滥用职权、徇私舞弊、玩忽职守的；</w:t>
            </w:r>
          </w:p>
          <w:p w14:paraId="10CAE10C">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6.在处罚中发生腐败行为；</w:t>
            </w:r>
          </w:p>
          <w:p w14:paraId="6354E21B">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741FD7B">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行政审批服务股</w:t>
            </w:r>
          </w:p>
        </w:tc>
      </w:tr>
      <w:tr w14:paraId="531D20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1" w:hRule="atLeast"/>
          <w:jc w:val="center"/>
        </w:trPr>
        <w:tc>
          <w:tcPr>
            <w:tcW w:w="114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F6A1143">
            <w:pPr>
              <w:keepNext w:val="0"/>
              <w:keepLines w:val="0"/>
              <w:pageBreakBefore w:val="0"/>
              <w:kinsoku/>
              <w:wordWrap/>
              <w:overflowPunct/>
              <w:topLinePunct w:val="0"/>
              <w:autoSpaceDE/>
              <w:autoSpaceDN/>
              <w:bidi w:val="0"/>
              <w:adjustRightInd/>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19</w:t>
            </w:r>
          </w:p>
        </w:tc>
        <w:tc>
          <w:tcPr>
            <w:tcW w:w="17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0E6FE99">
            <w:pPr>
              <w:keepNext w:val="0"/>
              <w:keepLines w:val="0"/>
              <w:widowControl/>
              <w:suppressLineNumbers w:val="0"/>
              <w:ind w:left="0" w:leftChars="0" w:firstLine="0" w:firstLineChars="0"/>
              <w:jc w:val="left"/>
              <w:textAlignment w:val="center"/>
              <w:rPr>
                <w:rFonts w:hint="eastAsia" w:cs="仿宋_GB2312"/>
                <w:i w:val="0"/>
                <w:caps w:val="0"/>
                <w:color w:val="auto"/>
                <w:spacing w:val="0"/>
                <w:sz w:val="24"/>
                <w:szCs w:val="24"/>
                <w:shd w:val="clear" w:color="070000" w:fill="FFFFFF"/>
                <w:lang w:eastAsia="zh-CN"/>
              </w:rPr>
            </w:pPr>
            <w:r>
              <w:rPr>
                <w:rFonts w:hint="eastAsia" w:ascii="宋体" w:hAnsi="宋体" w:eastAsia="宋体" w:cs="宋体"/>
                <w:i w:val="0"/>
                <w:iCs w:val="0"/>
                <w:color w:val="000000"/>
                <w:kern w:val="0"/>
                <w:sz w:val="22"/>
                <w:szCs w:val="22"/>
                <w:u w:val="none"/>
                <w:lang w:val="en-US" w:eastAsia="zh-CN" w:bidi="ar"/>
              </w:rPr>
              <w:t>河南省文化和科技融合示范基地认定</w:t>
            </w:r>
          </w:p>
        </w:tc>
        <w:tc>
          <w:tcPr>
            <w:tcW w:w="43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62FF8DA">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1</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《中共河南省委河南省人民政府关于加快自主创新体系建设促进创新驱动发展的意见》(豫发〔2013〕7号)第七条:“(二十) 构建人才创新发展平台。通过建设重点实验室、工程技术研究中心、……等,为高层次科技人才创新创业创造条件。”</w:t>
            </w:r>
          </w:p>
          <w:p w14:paraId="6B3D219B">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2</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河南省人民政府关于进一步推进自主创新体系建设的实施意见》(豫政〔2011〕30号)第四条:“(十)支持企业建立研发中心。引导和支持企业加强技术研发能力建设,省工程技术类研究中心和实验室优先在具备条件的行业骨干企业布局。”</w:t>
            </w:r>
          </w:p>
          <w:p w14:paraId="23B63FBB">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ascii="仿宋_GB2312" w:hAnsi="仿宋_GB2312" w:eastAsia="仿宋_GB2312" w:cs="仿宋_GB2312"/>
                <w:sz w:val="24"/>
                <w:szCs w:val="24"/>
                <w:shd w:val="clear" w:color="070000" w:fill="FFFFFF"/>
              </w:rPr>
              <w:t>3</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关于印发河南省科技创新平台建设与管理办法（试行）的通知》(豫科〔2016〕83号)第五条“各省辖市科技局、省直管县(市)科技局、省直有关部门、国家高新区管委会、郑州经开区管委会、郑州航空港经济综合实验区管委会等主管部门(以下简称‘主管部门’)协助省科技厅做好平台建设和运行中的相关事项。”</w:t>
            </w:r>
          </w:p>
        </w:tc>
        <w:tc>
          <w:tcPr>
            <w:tcW w:w="11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66B38C1">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行政许可</w:t>
            </w:r>
          </w:p>
        </w:tc>
        <w:tc>
          <w:tcPr>
            <w:tcW w:w="1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EC074C7">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color w:val="auto"/>
                <w:kern w:val="0"/>
                <w:sz w:val="24"/>
                <w:szCs w:val="24"/>
                <w:lang w:val="en-US" w:eastAsia="zh-CN"/>
              </w:rPr>
              <w:t>受理、审核、批复、送达</w:t>
            </w:r>
          </w:p>
        </w:tc>
        <w:tc>
          <w:tcPr>
            <w:tcW w:w="11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8ACADDB">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立案责任、调查责任、审理责任、告知责任、决定责任、送达责任、执行责任</w:t>
            </w:r>
          </w:p>
        </w:tc>
        <w:tc>
          <w:tcPr>
            <w:tcW w:w="276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D5868E2">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p>
          <w:p w14:paraId="2B17069A">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1.违反有关法律、法规规定的审计处罚程序；</w:t>
            </w:r>
          </w:p>
          <w:p w14:paraId="098FA057">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2.擅自改变审计处罚种类和裁量幅度的；</w:t>
            </w:r>
          </w:p>
          <w:p w14:paraId="23A37943">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3.没有审计处罚法律依据实施处罚,给被审计单位、有关人员的合法权益造成重大损害的；</w:t>
            </w:r>
          </w:p>
          <w:p w14:paraId="7781B02F">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4.应当告知听证没有告知，并造成严重影响的；</w:t>
            </w:r>
          </w:p>
          <w:p w14:paraId="2B859C59">
            <w:pPr>
              <w:keepNext w:val="0"/>
              <w:keepLines w:val="0"/>
              <w:pageBreakBefore w:val="0"/>
              <w:kinsoku/>
              <w:wordWrap/>
              <w:overflowPunct/>
              <w:topLinePunct w:val="0"/>
              <w:autoSpaceDE/>
              <w:autoSpaceDN/>
              <w:bidi w:val="0"/>
              <w:adjustRightInd/>
              <w:ind w:firstLine="0" w:firstLineChars="0"/>
              <w:jc w:val="left"/>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eastAsia="zh-CN"/>
              </w:rPr>
              <w:t>5.其他滥用职权、徇私舞弊、玩忽职守的</w:t>
            </w:r>
            <w:r>
              <w:rPr>
                <w:rFonts w:hint="eastAsia" w:cs="仿宋_GB2312"/>
                <w:i w:val="0"/>
                <w:caps w:val="0"/>
                <w:color w:val="auto"/>
                <w:spacing w:val="0"/>
                <w:sz w:val="24"/>
                <w:szCs w:val="24"/>
                <w:shd w:val="clear" w:color="070000" w:fill="FFFFFF"/>
                <w:lang w:val="en-US" w:eastAsia="zh-CN"/>
              </w:rPr>
              <w:t>.</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29DF285">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行政审批服务股</w:t>
            </w:r>
          </w:p>
        </w:tc>
      </w:tr>
      <w:tr w14:paraId="315F1C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1" w:hRule="atLeast"/>
          <w:jc w:val="center"/>
        </w:trPr>
        <w:tc>
          <w:tcPr>
            <w:tcW w:w="114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3E93845">
            <w:pPr>
              <w:keepNext w:val="0"/>
              <w:keepLines w:val="0"/>
              <w:pageBreakBefore w:val="0"/>
              <w:kinsoku/>
              <w:wordWrap/>
              <w:overflowPunct/>
              <w:topLinePunct w:val="0"/>
              <w:autoSpaceDE/>
              <w:autoSpaceDN/>
              <w:bidi w:val="0"/>
              <w:adjustRightInd/>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20</w:t>
            </w:r>
          </w:p>
        </w:tc>
        <w:tc>
          <w:tcPr>
            <w:tcW w:w="17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72F2F88">
            <w:pPr>
              <w:keepNext w:val="0"/>
              <w:keepLines w:val="0"/>
              <w:widowControl/>
              <w:suppressLineNumbers w:val="0"/>
              <w:ind w:left="0" w:leftChars="0" w:firstLine="0" w:firstLineChars="0"/>
              <w:jc w:val="left"/>
              <w:textAlignment w:val="center"/>
              <w:rPr>
                <w:rFonts w:hint="eastAsia" w:cs="仿宋_GB2312"/>
                <w:i w:val="0"/>
                <w:caps w:val="0"/>
                <w:color w:val="auto"/>
                <w:spacing w:val="0"/>
                <w:sz w:val="24"/>
                <w:szCs w:val="24"/>
                <w:shd w:val="clear" w:color="070000" w:fill="FFFFFF"/>
                <w:lang w:eastAsia="zh-CN"/>
              </w:rPr>
            </w:pPr>
            <w:r>
              <w:rPr>
                <w:rFonts w:hint="eastAsia" w:ascii="宋体" w:hAnsi="宋体" w:eastAsia="宋体" w:cs="宋体"/>
                <w:i w:val="0"/>
                <w:iCs w:val="0"/>
                <w:color w:val="000000"/>
                <w:kern w:val="0"/>
                <w:sz w:val="22"/>
                <w:szCs w:val="22"/>
                <w:u w:val="none"/>
                <w:lang w:val="en-US" w:eastAsia="zh-CN" w:bidi="ar"/>
              </w:rPr>
              <w:t>河南省科技特派员选派和管理</w:t>
            </w:r>
          </w:p>
        </w:tc>
        <w:tc>
          <w:tcPr>
            <w:tcW w:w="43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DDB092F">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1</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构建人才创新发展平台。通过建设重点实验室、工程技术研究中心、……等,为高层次科技人才创新创业创造条件。”</w:t>
            </w:r>
          </w:p>
          <w:p w14:paraId="19A793F2">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2</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河南省人民政府关于进一步推进自主创新体系建设的实施意见》(豫政〔2011〕30号)第四条:“(十)支持企业建立研发中心。引导和支持企业加强技术研发能力建设,省工程技术类研究中心和实验室优先在具备条件的行业骨干企业布局。”</w:t>
            </w:r>
          </w:p>
          <w:p w14:paraId="0F2C411F">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ascii="仿宋_GB2312" w:hAnsi="仿宋_GB2312" w:eastAsia="仿宋_GB2312" w:cs="仿宋_GB2312"/>
                <w:sz w:val="24"/>
                <w:szCs w:val="24"/>
                <w:shd w:val="clear" w:color="070000" w:fill="FFFFFF"/>
              </w:rPr>
              <w:t>3</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《关于印发河南省科技创新平台建设与管理办法（试行）的通知》</w:t>
            </w:r>
          </w:p>
        </w:tc>
        <w:tc>
          <w:tcPr>
            <w:tcW w:w="11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A319873">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行政许可</w:t>
            </w:r>
          </w:p>
        </w:tc>
        <w:tc>
          <w:tcPr>
            <w:tcW w:w="1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4598628">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color w:val="auto"/>
                <w:kern w:val="0"/>
                <w:sz w:val="24"/>
                <w:szCs w:val="24"/>
                <w:lang w:val="en-US" w:eastAsia="zh-CN"/>
              </w:rPr>
              <w:t>受理、审核、批复、送达</w:t>
            </w:r>
          </w:p>
        </w:tc>
        <w:tc>
          <w:tcPr>
            <w:tcW w:w="11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9E9ACAD">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立案责任、调查责任、审理责任、告知责任、决定责任、送达责任、执行责任</w:t>
            </w:r>
          </w:p>
        </w:tc>
        <w:tc>
          <w:tcPr>
            <w:tcW w:w="276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BD26FB4">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不履行或不正确履行职责，有下列情形的行政机关及相关工作人员应承担相应的责任：</w:t>
            </w:r>
          </w:p>
          <w:p w14:paraId="631CB2BF">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1.违反有关法律、法规规定的审计处罚程序；</w:t>
            </w:r>
          </w:p>
          <w:p w14:paraId="0B63D7D7">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2.擅自改变审计处罚种类和裁量幅度的；</w:t>
            </w:r>
          </w:p>
          <w:p w14:paraId="2EC85D5F">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3.没有审计处罚法律依据实施处罚,给被审计单位、有关人员的合法权益造成重大损害的；</w:t>
            </w:r>
          </w:p>
          <w:p w14:paraId="6F3F608B">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4.应当告知听证没有告知，并造成严重影响的；</w:t>
            </w:r>
          </w:p>
          <w:p w14:paraId="5DE48337">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5.其他滥用职权、徇私舞弊、玩忽职守的；</w:t>
            </w:r>
          </w:p>
          <w:p w14:paraId="31639BFA">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6.在处罚中发生腐败行为；</w:t>
            </w:r>
          </w:p>
          <w:p w14:paraId="14EA2A33">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D6858A5">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行政审批服务股</w:t>
            </w:r>
          </w:p>
        </w:tc>
      </w:tr>
      <w:tr w14:paraId="5D912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1" w:hRule="atLeast"/>
          <w:jc w:val="center"/>
        </w:trPr>
        <w:tc>
          <w:tcPr>
            <w:tcW w:w="114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529FA19">
            <w:pPr>
              <w:keepNext w:val="0"/>
              <w:keepLines w:val="0"/>
              <w:pageBreakBefore w:val="0"/>
              <w:kinsoku/>
              <w:wordWrap/>
              <w:overflowPunct/>
              <w:topLinePunct w:val="0"/>
              <w:autoSpaceDE/>
              <w:autoSpaceDN/>
              <w:bidi w:val="0"/>
              <w:adjustRightInd/>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21</w:t>
            </w:r>
          </w:p>
        </w:tc>
        <w:tc>
          <w:tcPr>
            <w:tcW w:w="17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A3CCC4C">
            <w:pPr>
              <w:keepNext w:val="0"/>
              <w:keepLines w:val="0"/>
              <w:widowControl/>
              <w:suppressLineNumbers w:val="0"/>
              <w:ind w:left="0" w:leftChars="0" w:firstLine="0" w:firstLineChars="0"/>
              <w:jc w:val="left"/>
              <w:textAlignment w:val="center"/>
              <w:rPr>
                <w:rFonts w:hint="eastAsia" w:cs="仿宋_GB2312"/>
                <w:i w:val="0"/>
                <w:caps w:val="0"/>
                <w:color w:val="auto"/>
                <w:spacing w:val="0"/>
                <w:sz w:val="24"/>
                <w:szCs w:val="24"/>
                <w:shd w:val="clear" w:color="070000" w:fill="FFFFFF"/>
                <w:lang w:eastAsia="zh-CN"/>
              </w:rPr>
            </w:pPr>
            <w:r>
              <w:rPr>
                <w:rFonts w:hint="eastAsia" w:ascii="宋体" w:hAnsi="宋体" w:eastAsia="宋体" w:cs="宋体"/>
                <w:i w:val="0"/>
                <w:iCs w:val="0"/>
                <w:color w:val="000000"/>
                <w:kern w:val="0"/>
                <w:sz w:val="22"/>
                <w:szCs w:val="22"/>
                <w:u w:val="none"/>
                <w:lang w:val="en-US" w:eastAsia="zh-CN" w:bidi="ar"/>
              </w:rPr>
              <w:t>河南省中药材规范化种植示范基地培育</w:t>
            </w:r>
          </w:p>
        </w:tc>
        <w:tc>
          <w:tcPr>
            <w:tcW w:w="43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E495FEB">
            <w:pPr>
              <w:rPr>
                <w:rFonts w:hint="eastAsia" w:ascii="仿宋_GB2312" w:hAnsi="仿宋_GB2312" w:eastAsia="仿宋_GB2312" w:cs="仿宋_GB2312"/>
                <w:sz w:val="24"/>
                <w:szCs w:val="24"/>
                <w:shd w:val="clear" w:color="070000" w:fill="FFFFFF"/>
              </w:rPr>
            </w:pPr>
          </w:p>
          <w:p w14:paraId="4355F4CD">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2</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河南省人民政府关于进一步推进自主创新体系建设的实施意见》(豫政〔2011〕30号)第四条:“(十)支持企业建立研发中心。引导和支持企业加强技术研发能力建设,省工程技术类研究中心和实验室优先在具备条件的行业骨干企业布局。”</w:t>
            </w:r>
          </w:p>
          <w:p w14:paraId="53BFD68A">
            <w:pPr>
              <w:keepNext w:val="0"/>
              <w:keepLines w:val="0"/>
              <w:pageBreakBefore w:val="0"/>
              <w:kinsoku/>
              <w:wordWrap/>
              <w:overflowPunct/>
              <w:topLinePunct w:val="0"/>
              <w:autoSpaceDE/>
              <w:autoSpaceDN/>
              <w:bidi w:val="0"/>
              <w:adjustRightInd/>
              <w:ind w:firstLine="0" w:firstLineChars="0"/>
              <w:jc w:val="left"/>
              <w:rPr>
                <w:rFonts w:hint="eastAsia" w:eastAsia="仿宋_GB2312" w:cs="仿宋_GB2312"/>
                <w:i w:val="0"/>
                <w:caps w:val="0"/>
                <w:color w:val="auto"/>
                <w:spacing w:val="0"/>
                <w:sz w:val="24"/>
                <w:szCs w:val="24"/>
                <w:shd w:val="clear" w:color="070000" w:fill="FFFFFF"/>
                <w:lang w:val="en-US" w:eastAsia="zh-CN"/>
              </w:rPr>
            </w:pPr>
            <w:r>
              <w:rPr>
                <w:rFonts w:hint="eastAsia" w:ascii="仿宋_GB2312" w:hAnsi="仿宋_GB2312" w:eastAsia="仿宋_GB2312" w:cs="仿宋_GB2312"/>
                <w:sz w:val="24"/>
                <w:szCs w:val="24"/>
                <w:shd w:val="clear" w:color="070000" w:fill="FFFFFF"/>
              </w:rPr>
              <w:t>3</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《关于印发河南省科技创新平台建设与管理办法（试行）的通知》(豫科〔2016〕83号)第五条“各省辖市科技局、省直管县(市)科技局、省直有关部门</w:t>
            </w:r>
            <w:r>
              <w:rPr>
                <w:rFonts w:hint="eastAsia" w:cs="仿宋_GB2312"/>
                <w:sz w:val="24"/>
                <w:szCs w:val="24"/>
                <w:shd w:val="clear" w:color="070000" w:fill="FFFFFF"/>
                <w:lang w:val="en-US" w:eastAsia="zh-CN"/>
              </w:rPr>
              <w:t>.</w:t>
            </w:r>
          </w:p>
        </w:tc>
        <w:tc>
          <w:tcPr>
            <w:tcW w:w="11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8DDA692">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行政许可</w:t>
            </w:r>
          </w:p>
        </w:tc>
        <w:tc>
          <w:tcPr>
            <w:tcW w:w="1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6EB278D">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color w:val="auto"/>
                <w:kern w:val="0"/>
                <w:sz w:val="24"/>
                <w:szCs w:val="24"/>
                <w:lang w:val="en-US" w:eastAsia="zh-CN"/>
              </w:rPr>
              <w:t>受理、审核、批复、送达</w:t>
            </w:r>
          </w:p>
        </w:tc>
        <w:tc>
          <w:tcPr>
            <w:tcW w:w="11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57BA8FE">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立案责任、调查责任、审理责任、告知责任、决定责任、送达责任、执行责任</w:t>
            </w:r>
          </w:p>
        </w:tc>
        <w:tc>
          <w:tcPr>
            <w:tcW w:w="276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E1B12C4">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p>
          <w:p w14:paraId="18C76222">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1</w:t>
            </w:r>
            <w:r>
              <w:rPr>
                <w:rFonts w:hint="eastAsia" w:cs="仿宋_GB2312"/>
                <w:i w:val="0"/>
                <w:caps w:val="0"/>
                <w:color w:val="auto"/>
                <w:spacing w:val="0"/>
                <w:sz w:val="24"/>
                <w:szCs w:val="24"/>
                <w:shd w:val="clear" w:color="070000" w:fill="FFFFFF"/>
                <w:lang w:eastAsia="zh-CN"/>
              </w:rPr>
              <w:t>其他滥用职权、徇私舞弊、玩忽职守的；</w:t>
            </w:r>
          </w:p>
          <w:p w14:paraId="312A6F36">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2.</w:t>
            </w:r>
            <w:r>
              <w:rPr>
                <w:rFonts w:hint="eastAsia" w:cs="仿宋_GB2312"/>
                <w:i w:val="0"/>
                <w:caps w:val="0"/>
                <w:color w:val="auto"/>
                <w:spacing w:val="0"/>
                <w:sz w:val="24"/>
                <w:szCs w:val="24"/>
                <w:shd w:val="clear" w:color="070000" w:fill="FFFFFF"/>
                <w:lang w:eastAsia="zh-CN"/>
              </w:rPr>
              <w:t>在处罚中发生腐败行为；</w:t>
            </w:r>
          </w:p>
          <w:p w14:paraId="1B5E46D5">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A153B8D">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行政审批服务股</w:t>
            </w:r>
          </w:p>
        </w:tc>
      </w:tr>
      <w:tr w14:paraId="6658B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1" w:hRule="atLeast"/>
          <w:jc w:val="center"/>
        </w:trPr>
        <w:tc>
          <w:tcPr>
            <w:tcW w:w="114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65F1AAC">
            <w:pPr>
              <w:keepNext w:val="0"/>
              <w:keepLines w:val="0"/>
              <w:pageBreakBefore w:val="0"/>
              <w:kinsoku/>
              <w:wordWrap/>
              <w:overflowPunct/>
              <w:topLinePunct w:val="0"/>
              <w:autoSpaceDE/>
              <w:autoSpaceDN/>
              <w:bidi w:val="0"/>
              <w:adjustRightInd/>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22</w:t>
            </w:r>
          </w:p>
        </w:tc>
        <w:tc>
          <w:tcPr>
            <w:tcW w:w="17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8B59DC7">
            <w:pPr>
              <w:keepNext w:val="0"/>
              <w:keepLines w:val="0"/>
              <w:widowControl/>
              <w:suppressLineNumbers w:val="0"/>
              <w:ind w:left="0" w:leftChars="0" w:firstLine="0" w:firstLineChars="0"/>
              <w:jc w:val="left"/>
              <w:textAlignment w:val="center"/>
              <w:rPr>
                <w:rFonts w:hint="eastAsia" w:cs="仿宋_GB2312"/>
                <w:i w:val="0"/>
                <w:caps w:val="0"/>
                <w:color w:val="auto"/>
                <w:spacing w:val="0"/>
                <w:sz w:val="24"/>
                <w:szCs w:val="24"/>
                <w:shd w:val="clear" w:color="070000" w:fill="FFFFFF"/>
                <w:lang w:eastAsia="zh-CN"/>
              </w:rPr>
            </w:pPr>
            <w:r>
              <w:rPr>
                <w:rFonts w:hint="eastAsia" w:ascii="宋体" w:hAnsi="宋体" w:eastAsia="宋体" w:cs="宋体"/>
                <w:i w:val="0"/>
                <w:iCs w:val="0"/>
                <w:color w:val="000000"/>
                <w:kern w:val="0"/>
                <w:sz w:val="22"/>
                <w:szCs w:val="22"/>
                <w:u w:val="none"/>
                <w:lang w:val="en-US" w:eastAsia="zh-CN" w:bidi="ar"/>
              </w:rPr>
              <w:t>河南省星创天地绩效评价</w:t>
            </w:r>
          </w:p>
        </w:tc>
        <w:tc>
          <w:tcPr>
            <w:tcW w:w="43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EA75DDC">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1</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《中共河南省委河南省人民政府关于加快自主创新体系建设促进创新驱动发展的意见》(豫发〔2013〕7号)第七条:“(二十) 构建人才创新发展平台。通过建设重点实验室、工程技术研究中心、……等,为高层次科技人才创新创业创造条件。”</w:t>
            </w:r>
          </w:p>
          <w:p w14:paraId="6F9EA96B">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2</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河南省人民政府关于进一步推进自主创新体系建设的实施意见》(豫政〔2011〕30号)第四条:“(十)支持企业建立研发中心。引导和支持企业加强技术研发能力建设,省工程技术类研究中心和实验室优先在具备条件的行业骨干企业布局。”</w:t>
            </w:r>
          </w:p>
          <w:p w14:paraId="3066320F">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ascii="仿宋_GB2312" w:hAnsi="仿宋_GB2312" w:eastAsia="仿宋_GB2312" w:cs="仿宋_GB2312"/>
                <w:sz w:val="24"/>
                <w:szCs w:val="24"/>
                <w:shd w:val="clear" w:color="070000" w:fill="FFFFFF"/>
              </w:rPr>
              <w:t>3</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《关于印发河南省科技创新平台建设与管理办法（试行）的通知》</w:t>
            </w:r>
          </w:p>
        </w:tc>
        <w:tc>
          <w:tcPr>
            <w:tcW w:w="11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0A41BC7">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行政许可</w:t>
            </w:r>
          </w:p>
        </w:tc>
        <w:tc>
          <w:tcPr>
            <w:tcW w:w="1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070EC8E">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color w:val="auto"/>
                <w:kern w:val="0"/>
                <w:sz w:val="24"/>
                <w:szCs w:val="24"/>
                <w:lang w:val="en-US" w:eastAsia="zh-CN"/>
              </w:rPr>
              <w:t>受理、审核、批复、送达</w:t>
            </w:r>
          </w:p>
        </w:tc>
        <w:tc>
          <w:tcPr>
            <w:tcW w:w="11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2EB39E7">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立案责任、调查责任、审理责任、告知责任、决定责任、送达责任、执行责任</w:t>
            </w:r>
          </w:p>
        </w:tc>
        <w:tc>
          <w:tcPr>
            <w:tcW w:w="276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0536619">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不履行或不正确履行职责，有下列情形的行政机关及相关工作人员应承担相应的责任：</w:t>
            </w:r>
          </w:p>
          <w:p w14:paraId="37B67298">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1.违反有关法律、法规规定的审计处罚程序；</w:t>
            </w:r>
          </w:p>
          <w:p w14:paraId="64C7F265">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2.擅自改变审计处罚种类和裁量幅度的；</w:t>
            </w:r>
          </w:p>
          <w:p w14:paraId="367A9553">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3.没有审计处罚法律依据实施处罚,给被审计单位、有关人员的合法权益造成重大损害的；</w:t>
            </w:r>
          </w:p>
          <w:p w14:paraId="3B6D9549">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4.应当告知听证没有告知，并造成严重影响的；</w:t>
            </w:r>
          </w:p>
          <w:p w14:paraId="157B8843">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5.其他滥用职权、徇私舞弊、玩忽职守的；</w:t>
            </w:r>
          </w:p>
          <w:p w14:paraId="532083DC">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6.在处罚中发生腐败行为；</w:t>
            </w:r>
          </w:p>
          <w:p w14:paraId="7E37F38F">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76DAC6C">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行政审批服务股</w:t>
            </w:r>
          </w:p>
        </w:tc>
      </w:tr>
      <w:tr w14:paraId="4FDE3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1" w:hRule="atLeast"/>
          <w:jc w:val="center"/>
        </w:trPr>
        <w:tc>
          <w:tcPr>
            <w:tcW w:w="114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19F508A">
            <w:pPr>
              <w:keepNext w:val="0"/>
              <w:keepLines w:val="0"/>
              <w:pageBreakBefore w:val="0"/>
              <w:kinsoku/>
              <w:wordWrap/>
              <w:overflowPunct/>
              <w:topLinePunct w:val="0"/>
              <w:autoSpaceDE/>
              <w:autoSpaceDN/>
              <w:bidi w:val="0"/>
              <w:adjustRightInd/>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23</w:t>
            </w:r>
          </w:p>
        </w:tc>
        <w:tc>
          <w:tcPr>
            <w:tcW w:w="17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59EA60A">
            <w:pPr>
              <w:keepNext w:val="0"/>
              <w:keepLines w:val="0"/>
              <w:widowControl/>
              <w:suppressLineNumbers w:val="0"/>
              <w:ind w:left="0" w:leftChars="0" w:firstLine="0" w:firstLineChars="0"/>
              <w:jc w:val="left"/>
              <w:textAlignment w:val="center"/>
              <w:rPr>
                <w:rFonts w:hint="eastAsia" w:cs="仿宋_GB2312"/>
                <w:i w:val="0"/>
                <w:caps w:val="0"/>
                <w:color w:val="auto"/>
                <w:spacing w:val="0"/>
                <w:sz w:val="24"/>
                <w:szCs w:val="24"/>
                <w:shd w:val="clear" w:color="070000" w:fill="FFFFFF"/>
                <w:lang w:eastAsia="zh-CN"/>
              </w:rPr>
            </w:pPr>
            <w:r>
              <w:rPr>
                <w:rFonts w:hint="eastAsia" w:ascii="宋体" w:hAnsi="宋体" w:eastAsia="宋体" w:cs="宋体"/>
                <w:i w:val="0"/>
                <w:iCs w:val="0"/>
                <w:color w:val="000000"/>
                <w:kern w:val="0"/>
                <w:sz w:val="22"/>
                <w:szCs w:val="22"/>
                <w:u w:val="none"/>
                <w:lang w:val="en-US" w:eastAsia="zh-CN" w:bidi="ar"/>
              </w:rPr>
              <w:t>河南省中药现代化科技示范企业培育</w:t>
            </w:r>
          </w:p>
        </w:tc>
        <w:tc>
          <w:tcPr>
            <w:tcW w:w="43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8926BBA">
            <w:pPr>
              <w:rPr>
                <w:rFonts w:hint="eastAsia" w:ascii="仿宋_GB2312" w:hAnsi="仿宋_GB2312" w:eastAsia="仿宋_GB2312" w:cs="仿宋_GB2312"/>
                <w:sz w:val="24"/>
                <w:szCs w:val="24"/>
                <w:shd w:val="clear" w:color="070000" w:fill="FFFFFF"/>
              </w:rPr>
            </w:pPr>
          </w:p>
          <w:p w14:paraId="5071F8A9">
            <w:pPr>
              <w:rPr>
                <w:rFonts w:hint="eastAsia" w:ascii="仿宋_GB2312" w:hAnsi="仿宋_GB2312" w:eastAsia="仿宋_GB2312" w:cs="仿宋_GB2312"/>
                <w:sz w:val="24"/>
                <w:szCs w:val="24"/>
                <w:shd w:val="clear" w:color="070000" w:fill="FFFFFF"/>
              </w:rPr>
            </w:pPr>
            <w:r>
              <w:rPr>
                <w:rFonts w:hint="eastAsia" w:cs="仿宋_GB2312"/>
                <w:sz w:val="24"/>
                <w:szCs w:val="24"/>
                <w:shd w:val="clear" w:color="070000" w:fill="FFFFFF"/>
                <w:lang w:val="en-US" w:eastAsia="zh-CN"/>
              </w:rPr>
              <w:t>1</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河南省人民政府关于进一步推进自主创新体系建设的实施意见》(豫政〔2011〕30号)第四条:“(十)支持企业建立研发中心。引导和支持企业加强技术研发能力建设,省工程技术类研究中心和实验室优先在具备条件的行业骨干企业布局。”</w:t>
            </w:r>
          </w:p>
          <w:p w14:paraId="796B7BCA">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sz w:val="24"/>
                <w:szCs w:val="24"/>
                <w:shd w:val="clear" w:color="070000" w:fill="FFFFFF"/>
                <w:lang w:val="en-US" w:eastAsia="zh-CN"/>
              </w:rPr>
              <w:t>2.</w:t>
            </w:r>
            <w:r>
              <w:rPr>
                <w:rFonts w:hint="eastAsia" w:ascii="仿宋_GB2312" w:hAnsi="仿宋_GB2312" w:eastAsia="仿宋_GB2312" w:cs="仿宋_GB2312"/>
                <w:sz w:val="24"/>
                <w:szCs w:val="24"/>
                <w:shd w:val="clear" w:color="070000" w:fill="FFFFFF"/>
              </w:rPr>
              <w:t>《关于印发河南省科技创新平台建设与管理办法（试行）的通知》(豫科〔2016〕83号)第五条“各省辖市科技局、省直管县(市)科技局、省直有关部门、国家高新区管委会、郑州经开区管委会、郑州航空港经济综合实验区管委会等主管部门</w:t>
            </w:r>
          </w:p>
        </w:tc>
        <w:tc>
          <w:tcPr>
            <w:tcW w:w="11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9A7CCF4">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行政许可</w:t>
            </w:r>
          </w:p>
        </w:tc>
        <w:tc>
          <w:tcPr>
            <w:tcW w:w="1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7B71071">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color w:val="auto"/>
                <w:kern w:val="0"/>
                <w:sz w:val="24"/>
                <w:szCs w:val="24"/>
                <w:lang w:val="en-US" w:eastAsia="zh-CN"/>
              </w:rPr>
              <w:t>受理、审核、批复、送达</w:t>
            </w:r>
          </w:p>
        </w:tc>
        <w:tc>
          <w:tcPr>
            <w:tcW w:w="11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DB15E42">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立案责任、调查责任、审理责任、告知责任、决定责任、送达责任、执行责任</w:t>
            </w:r>
          </w:p>
        </w:tc>
        <w:tc>
          <w:tcPr>
            <w:tcW w:w="276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52ECCFE">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不履行或不正确履行职责，有下列情形的行政机关及相关工作人员应承担相应的责任：</w:t>
            </w:r>
          </w:p>
          <w:p w14:paraId="6A0DC5EC">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1.违反有关法律、法规规定的审计处罚程序；</w:t>
            </w:r>
          </w:p>
          <w:p w14:paraId="7B893493">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2.擅自改变审计处罚种类和裁量幅度的；</w:t>
            </w:r>
          </w:p>
          <w:p w14:paraId="079F8F14">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3.没有审计处罚法律依据实施处罚,给被审计单位、有关人员的合法权益造成重大损害的；</w:t>
            </w:r>
          </w:p>
          <w:p w14:paraId="66864A3A">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4.应当告知听证没有告知，并造成严重影响的；</w:t>
            </w:r>
          </w:p>
          <w:p w14:paraId="0E357458">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5.其他滥用职权、徇私舞的行为。</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CD77BCD">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行政审批服务股</w:t>
            </w:r>
          </w:p>
        </w:tc>
      </w:tr>
      <w:tr w14:paraId="696AC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1" w:hRule="atLeast"/>
          <w:jc w:val="center"/>
        </w:trPr>
        <w:tc>
          <w:tcPr>
            <w:tcW w:w="114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2040DB4">
            <w:pPr>
              <w:keepNext w:val="0"/>
              <w:keepLines w:val="0"/>
              <w:pageBreakBefore w:val="0"/>
              <w:kinsoku/>
              <w:wordWrap/>
              <w:overflowPunct/>
              <w:topLinePunct w:val="0"/>
              <w:autoSpaceDE/>
              <w:autoSpaceDN/>
              <w:bidi w:val="0"/>
              <w:adjustRightInd/>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24</w:t>
            </w:r>
          </w:p>
        </w:tc>
        <w:tc>
          <w:tcPr>
            <w:tcW w:w="17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CF1AE7A">
            <w:pPr>
              <w:keepNext w:val="0"/>
              <w:keepLines w:val="0"/>
              <w:widowControl/>
              <w:suppressLineNumbers w:val="0"/>
              <w:ind w:left="0" w:leftChars="0" w:firstLine="0" w:firstLineChars="0"/>
              <w:jc w:val="left"/>
              <w:textAlignment w:val="center"/>
              <w:rPr>
                <w:rFonts w:hint="eastAsia" w:cs="仿宋_GB2312"/>
                <w:i w:val="0"/>
                <w:caps w:val="0"/>
                <w:color w:val="auto"/>
                <w:spacing w:val="0"/>
                <w:sz w:val="24"/>
                <w:szCs w:val="24"/>
                <w:shd w:val="clear" w:color="070000" w:fill="FFFFFF"/>
                <w:lang w:eastAsia="zh-CN"/>
              </w:rPr>
            </w:pPr>
            <w:r>
              <w:rPr>
                <w:rFonts w:hint="eastAsia" w:ascii="宋体" w:hAnsi="宋体" w:eastAsia="宋体" w:cs="宋体"/>
                <w:i w:val="0"/>
                <w:iCs w:val="0"/>
                <w:color w:val="000000"/>
                <w:kern w:val="0"/>
                <w:sz w:val="22"/>
                <w:szCs w:val="22"/>
                <w:u w:val="none"/>
                <w:lang w:val="en-US" w:eastAsia="zh-CN" w:bidi="ar"/>
              </w:rPr>
              <w:t>河南省中药现代化科技示范企业复核</w:t>
            </w:r>
          </w:p>
        </w:tc>
        <w:tc>
          <w:tcPr>
            <w:tcW w:w="43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105359D">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1</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《中共河南省委河南省人民政府关于加快自主创新体系建设促进创新驱动发展的意见》(豫发〔2013〕7号)</w:t>
            </w:r>
          </w:p>
          <w:p w14:paraId="532EBF5C">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2</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河南省人民政府关于进一步推进自主创新体系建设的实施意见》(豫政〔2011〕30号)第四条:“(十)支持企业建立研发中心。引导和支持企业加强技术研发能力建设,省工程技术类研究中心和实验室优先在具备条件的行业骨干企业布局。”</w:t>
            </w:r>
          </w:p>
          <w:p w14:paraId="56E19459">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p>
        </w:tc>
        <w:tc>
          <w:tcPr>
            <w:tcW w:w="11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CFEA633">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行政许可</w:t>
            </w:r>
          </w:p>
        </w:tc>
        <w:tc>
          <w:tcPr>
            <w:tcW w:w="1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C7172DB">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color w:val="auto"/>
                <w:kern w:val="0"/>
                <w:sz w:val="24"/>
                <w:szCs w:val="24"/>
                <w:lang w:val="en-US" w:eastAsia="zh-CN"/>
              </w:rPr>
              <w:t>受理、审核、批复、送达</w:t>
            </w:r>
          </w:p>
        </w:tc>
        <w:tc>
          <w:tcPr>
            <w:tcW w:w="11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2C86E30">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立案责任、调查责任、审理责任、告知责任、决定责任、送达责任、执行责任</w:t>
            </w:r>
          </w:p>
        </w:tc>
        <w:tc>
          <w:tcPr>
            <w:tcW w:w="276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8DDE549">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不履行或不正确履行职责，有下列情形的行政机关及相关工作人员应承担相应的责任：</w:t>
            </w:r>
          </w:p>
          <w:p w14:paraId="7513534E">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1.违反有关法律、法规规定的审计处罚程序；</w:t>
            </w:r>
          </w:p>
          <w:p w14:paraId="7D7174ED">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2.擅自改变审计处罚种类和裁量幅度的；</w:t>
            </w:r>
          </w:p>
          <w:p w14:paraId="3D1E3763">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3.没有审计处罚法律依据实施处罚,给被审计单位、有关人员的合法权益造成重大损害的；</w:t>
            </w:r>
          </w:p>
          <w:p w14:paraId="0BD27C42">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4.应当告知听证没有告知，并造成严重影响的；</w:t>
            </w:r>
          </w:p>
          <w:p w14:paraId="38313C05">
            <w:pPr>
              <w:keepNext w:val="0"/>
              <w:keepLines w:val="0"/>
              <w:pageBreakBefore w:val="0"/>
              <w:kinsoku/>
              <w:wordWrap/>
              <w:overflowPunct/>
              <w:topLinePunct w:val="0"/>
              <w:autoSpaceDE/>
              <w:autoSpaceDN/>
              <w:bidi w:val="0"/>
              <w:adjustRightInd/>
              <w:ind w:firstLine="0" w:firstLineChars="0"/>
              <w:jc w:val="left"/>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eastAsia="zh-CN"/>
              </w:rPr>
              <w:t>5.其他滥用职权、徇私舞弊、玩忽职守</w:t>
            </w:r>
            <w:r>
              <w:rPr>
                <w:rFonts w:hint="eastAsia" w:cs="仿宋_GB2312"/>
                <w:i w:val="0"/>
                <w:caps w:val="0"/>
                <w:color w:val="auto"/>
                <w:spacing w:val="0"/>
                <w:sz w:val="24"/>
                <w:szCs w:val="24"/>
                <w:shd w:val="clear" w:color="070000" w:fill="FFFFFF"/>
                <w:lang w:val="en-US" w:eastAsia="zh-CN"/>
              </w:rPr>
              <w:t>.</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F830F0D">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行政审批服务股</w:t>
            </w:r>
          </w:p>
        </w:tc>
      </w:tr>
      <w:tr w14:paraId="64493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1" w:hRule="atLeast"/>
          <w:jc w:val="center"/>
        </w:trPr>
        <w:tc>
          <w:tcPr>
            <w:tcW w:w="114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98A975C">
            <w:pPr>
              <w:keepNext w:val="0"/>
              <w:keepLines w:val="0"/>
              <w:pageBreakBefore w:val="0"/>
              <w:kinsoku/>
              <w:wordWrap/>
              <w:overflowPunct/>
              <w:topLinePunct w:val="0"/>
              <w:autoSpaceDE/>
              <w:autoSpaceDN/>
              <w:bidi w:val="0"/>
              <w:adjustRightInd/>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25</w:t>
            </w:r>
          </w:p>
        </w:tc>
        <w:tc>
          <w:tcPr>
            <w:tcW w:w="17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FE9E1E8">
            <w:pPr>
              <w:keepNext w:val="0"/>
              <w:keepLines w:val="0"/>
              <w:widowControl/>
              <w:suppressLineNumbers w:val="0"/>
              <w:ind w:left="0" w:leftChars="0" w:firstLine="0" w:firstLineChars="0"/>
              <w:jc w:val="left"/>
              <w:textAlignment w:val="center"/>
              <w:rPr>
                <w:rFonts w:hint="eastAsia" w:cs="仿宋_GB2312"/>
                <w:i w:val="0"/>
                <w:caps w:val="0"/>
                <w:color w:val="auto"/>
                <w:spacing w:val="0"/>
                <w:sz w:val="24"/>
                <w:szCs w:val="24"/>
                <w:shd w:val="clear" w:color="070000" w:fill="FFFFFF"/>
                <w:lang w:eastAsia="zh-CN"/>
              </w:rPr>
            </w:pPr>
            <w:r>
              <w:rPr>
                <w:rFonts w:hint="eastAsia" w:ascii="宋体" w:hAnsi="宋体" w:eastAsia="宋体" w:cs="宋体"/>
                <w:i w:val="0"/>
                <w:iCs w:val="0"/>
                <w:color w:val="000000"/>
                <w:kern w:val="0"/>
                <w:sz w:val="22"/>
                <w:szCs w:val="22"/>
                <w:u w:val="none"/>
                <w:lang w:val="en-US" w:eastAsia="zh-CN" w:bidi="ar"/>
              </w:rPr>
              <w:t>河南省新型研发机构备案</w:t>
            </w:r>
          </w:p>
        </w:tc>
        <w:tc>
          <w:tcPr>
            <w:tcW w:w="43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8593D78">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1</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《中共河南省委河南省人民政府关于加快自主创新体系建设促进创新驱动发展的意见》(豫发〔2013〕7号)第七条:“(二十) 构建人才创新发展平台。通过建设重点实验室、工程技术研究中心、……等,为高层次科技人才创新创业创造条件。”</w:t>
            </w:r>
          </w:p>
          <w:p w14:paraId="4732782E">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2</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河南省人民政府关于进一步推进自主创新体系建设的实施意见》(豫政〔2011〕30号)第四条:“(十)支持企业建立研发中心。引导和支持企业加强技术研发能力建设,省工程技术类研究中心和实验室优先在具备条件的行业骨干企业布局。”</w:t>
            </w:r>
          </w:p>
          <w:p w14:paraId="7C1F8C01">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ascii="仿宋_GB2312" w:hAnsi="仿宋_GB2312" w:eastAsia="仿宋_GB2312" w:cs="仿宋_GB2312"/>
                <w:sz w:val="24"/>
                <w:szCs w:val="24"/>
                <w:shd w:val="clear" w:color="070000" w:fill="FFFFFF"/>
              </w:rPr>
              <w:t>3</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《关于印发河南省科技创新平台建设与</w:t>
            </w:r>
          </w:p>
        </w:tc>
        <w:tc>
          <w:tcPr>
            <w:tcW w:w="11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49A6F12">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行政许可</w:t>
            </w:r>
          </w:p>
        </w:tc>
        <w:tc>
          <w:tcPr>
            <w:tcW w:w="1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4550026">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color w:val="auto"/>
                <w:kern w:val="0"/>
                <w:sz w:val="24"/>
                <w:szCs w:val="24"/>
                <w:lang w:val="en-US" w:eastAsia="zh-CN"/>
              </w:rPr>
              <w:t>受理、审核、批复、送达</w:t>
            </w:r>
          </w:p>
        </w:tc>
        <w:tc>
          <w:tcPr>
            <w:tcW w:w="11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5E2380F">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立案责任、调查责任、审理责任、告知责任、决定责任、送达责任、执行责任</w:t>
            </w:r>
          </w:p>
        </w:tc>
        <w:tc>
          <w:tcPr>
            <w:tcW w:w="276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3F90854">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不履行或不正确履行职责，有下列情形的行政机关及相关工作人员应承担相应的责任：</w:t>
            </w:r>
          </w:p>
          <w:p w14:paraId="6B79B568">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1.违反有关法律、法规规定的审计处罚程序；</w:t>
            </w:r>
          </w:p>
          <w:p w14:paraId="7CD8C37E">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2.擅自改变审计处罚种类和裁量幅度的；</w:t>
            </w:r>
          </w:p>
          <w:p w14:paraId="7A536A60">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3.没有审计处罚法律依据实施处罚,给被审计单位、有关人员的合法权益造成重大损害的；</w:t>
            </w:r>
          </w:p>
          <w:p w14:paraId="77E91744">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4.应当告知听证没有告知，并造成严重影响的；</w:t>
            </w:r>
          </w:p>
          <w:p w14:paraId="3B1D9194">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B0E2A22">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行政审批服务股</w:t>
            </w:r>
          </w:p>
        </w:tc>
      </w:tr>
      <w:tr w14:paraId="34B73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1" w:hRule="atLeast"/>
          <w:jc w:val="center"/>
        </w:trPr>
        <w:tc>
          <w:tcPr>
            <w:tcW w:w="114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34B6C1A">
            <w:pPr>
              <w:keepNext w:val="0"/>
              <w:keepLines w:val="0"/>
              <w:pageBreakBefore w:val="0"/>
              <w:kinsoku/>
              <w:wordWrap/>
              <w:overflowPunct/>
              <w:topLinePunct w:val="0"/>
              <w:autoSpaceDE/>
              <w:autoSpaceDN/>
              <w:bidi w:val="0"/>
              <w:adjustRightInd/>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26</w:t>
            </w:r>
          </w:p>
        </w:tc>
        <w:tc>
          <w:tcPr>
            <w:tcW w:w="17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45AA575">
            <w:pPr>
              <w:keepNext w:val="0"/>
              <w:keepLines w:val="0"/>
              <w:widowControl/>
              <w:suppressLineNumbers w:val="0"/>
              <w:ind w:left="0" w:leftChars="0" w:firstLine="0" w:firstLineChars="0"/>
              <w:jc w:val="left"/>
              <w:textAlignment w:val="center"/>
              <w:rPr>
                <w:rFonts w:hint="eastAsia" w:cs="仿宋_GB2312"/>
                <w:i w:val="0"/>
                <w:caps w:val="0"/>
                <w:color w:val="auto"/>
                <w:spacing w:val="0"/>
                <w:sz w:val="24"/>
                <w:szCs w:val="24"/>
                <w:shd w:val="clear" w:color="070000" w:fill="FFFFFF"/>
                <w:lang w:eastAsia="zh-CN"/>
              </w:rPr>
            </w:pPr>
            <w:r>
              <w:rPr>
                <w:rFonts w:hint="eastAsia" w:ascii="宋体" w:hAnsi="宋体" w:eastAsia="宋体" w:cs="宋体"/>
                <w:i w:val="0"/>
                <w:iCs w:val="0"/>
                <w:color w:val="000000"/>
                <w:kern w:val="0"/>
                <w:sz w:val="22"/>
                <w:szCs w:val="22"/>
                <w:u w:val="none"/>
                <w:lang w:val="en-US" w:eastAsia="zh-CN" w:bidi="ar"/>
              </w:rPr>
              <w:t>河南省技术转移示范机构培育</w:t>
            </w:r>
          </w:p>
        </w:tc>
        <w:tc>
          <w:tcPr>
            <w:tcW w:w="43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4F54623">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1</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通过建设重点实验室、工程技术研究中心、……等,为高层次科技人才创新创业创造条件。”</w:t>
            </w:r>
          </w:p>
          <w:p w14:paraId="46565710">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2</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《河南省人民政府关于进一步推进自主创新体系建设的实施意见》(豫政〔2011〕30号)第四条:“(十)支持企业建立研发中心。</w:t>
            </w:r>
          </w:p>
          <w:p w14:paraId="3E38F909">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ascii="仿宋_GB2312" w:hAnsi="仿宋_GB2312" w:eastAsia="仿宋_GB2312" w:cs="仿宋_GB2312"/>
                <w:sz w:val="24"/>
                <w:szCs w:val="24"/>
                <w:shd w:val="clear" w:color="070000" w:fill="FFFFFF"/>
              </w:rPr>
              <w:t>3</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关于印发河南省科技创新平台建设与管理办法（试行）的通知》(豫科〔2016〕83号)第五条“各省辖市科技局、省直管县(市)科技局、省直有关部门、国家高新区管委会、郑州经开区管委会、郑州航空港经济综合实验区管委会等主管部门</w:t>
            </w:r>
          </w:p>
        </w:tc>
        <w:tc>
          <w:tcPr>
            <w:tcW w:w="11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491F12B">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行政许可</w:t>
            </w:r>
          </w:p>
        </w:tc>
        <w:tc>
          <w:tcPr>
            <w:tcW w:w="1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18C915B">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color w:val="auto"/>
                <w:kern w:val="0"/>
                <w:sz w:val="24"/>
                <w:szCs w:val="24"/>
                <w:lang w:val="en-US" w:eastAsia="zh-CN"/>
              </w:rPr>
              <w:t>受理、审核、批复、送达</w:t>
            </w:r>
          </w:p>
        </w:tc>
        <w:tc>
          <w:tcPr>
            <w:tcW w:w="11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316EB03">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立案责任、调查责任、审理责任、告知责任、决定责任、送达责任、执行责任</w:t>
            </w:r>
          </w:p>
        </w:tc>
        <w:tc>
          <w:tcPr>
            <w:tcW w:w="276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DF47CA4">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不履行或不正确履行职责，有下列情形的行政机关及相关工作人员应承担相应的责任：</w:t>
            </w:r>
          </w:p>
          <w:p w14:paraId="514A1977">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1.违反有关法律、法规规定的审计处罚程序；</w:t>
            </w:r>
          </w:p>
          <w:p w14:paraId="149C85B1">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2.擅自改变审计处罚种类和裁量幅度的；</w:t>
            </w:r>
          </w:p>
          <w:p w14:paraId="42309F30">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3.没有审计处罚法律依据实施处罚,给被审计单位、有关人员的合法权益造成重大损害的；</w:t>
            </w:r>
          </w:p>
          <w:p w14:paraId="1B634BB0">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4.应当告知听证没有告知，并造成严重影响</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55D4086">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行政审批服务股</w:t>
            </w:r>
          </w:p>
        </w:tc>
      </w:tr>
      <w:tr w14:paraId="413D0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1" w:hRule="atLeast"/>
          <w:jc w:val="center"/>
        </w:trPr>
        <w:tc>
          <w:tcPr>
            <w:tcW w:w="114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CB40A33">
            <w:pPr>
              <w:keepNext w:val="0"/>
              <w:keepLines w:val="0"/>
              <w:pageBreakBefore w:val="0"/>
              <w:kinsoku/>
              <w:wordWrap/>
              <w:overflowPunct/>
              <w:topLinePunct w:val="0"/>
              <w:autoSpaceDE/>
              <w:autoSpaceDN/>
              <w:bidi w:val="0"/>
              <w:adjustRightInd/>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27</w:t>
            </w:r>
          </w:p>
        </w:tc>
        <w:tc>
          <w:tcPr>
            <w:tcW w:w="17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C3185C4">
            <w:pPr>
              <w:keepNext w:val="0"/>
              <w:keepLines w:val="0"/>
              <w:widowControl/>
              <w:suppressLineNumbers w:val="0"/>
              <w:ind w:left="0" w:leftChars="0" w:firstLine="0" w:firstLineChars="0"/>
              <w:jc w:val="left"/>
              <w:textAlignment w:val="center"/>
              <w:rPr>
                <w:rFonts w:hint="eastAsia" w:cs="仿宋_GB2312"/>
                <w:i w:val="0"/>
                <w:caps w:val="0"/>
                <w:color w:val="auto"/>
                <w:spacing w:val="0"/>
                <w:sz w:val="24"/>
                <w:szCs w:val="24"/>
                <w:shd w:val="clear" w:color="070000" w:fill="FFFFFF"/>
                <w:lang w:eastAsia="zh-CN"/>
              </w:rPr>
            </w:pPr>
            <w:r>
              <w:rPr>
                <w:rFonts w:hint="eastAsia" w:ascii="宋体" w:hAnsi="宋体" w:eastAsia="宋体" w:cs="宋体"/>
                <w:i w:val="0"/>
                <w:iCs w:val="0"/>
                <w:color w:val="000000"/>
                <w:kern w:val="0"/>
                <w:sz w:val="22"/>
                <w:szCs w:val="22"/>
                <w:u w:val="none"/>
                <w:lang w:val="en-US" w:eastAsia="zh-CN" w:bidi="ar"/>
              </w:rPr>
              <w:t>省级大学科技园认定管理</w:t>
            </w:r>
          </w:p>
        </w:tc>
        <w:tc>
          <w:tcPr>
            <w:tcW w:w="43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769D1AA">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1</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(豫发〔2013〕7号)第七条:“通过建设重点实验室、工程技术研究中心、……等,为高层次科技人才创新创业创造条件。”</w:t>
            </w:r>
          </w:p>
          <w:p w14:paraId="777B109B">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2</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河南省人民政府关于进一步推进自主创新体系建设的实施意见》(豫政〔2011〕30号)第四条:“(十)支持企业建立研发中心。引导和支持企业加强技术研发能力建设,省工程技术类研究中心和实验室优先在具备条件的行业骨干企业布局。”</w:t>
            </w:r>
          </w:p>
          <w:p w14:paraId="675A0642">
            <w:pPr>
              <w:keepNext w:val="0"/>
              <w:keepLines w:val="0"/>
              <w:pageBreakBefore w:val="0"/>
              <w:kinsoku/>
              <w:wordWrap/>
              <w:overflowPunct/>
              <w:topLinePunct w:val="0"/>
              <w:autoSpaceDE/>
              <w:autoSpaceDN/>
              <w:bidi w:val="0"/>
              <w:adjustRightInd/>
              <w:ind w:firstLine="0" w:firstLineChars="0"/>
              <w:jc w:val="left"/>
              <w:rPr>
                <w:rFonts w:hint="eastAsia" w:eastAsia="仿宋_GB2312" w:cs="仿宋_GB2312"/>
                <w:i w:val="0"/>
                <w:caps w:val="0"/>
                <w:color w:val="auto"/>
                <w:spacing w:val="0"/>
                <w:sz w:val="24"/>
                <w:szCs w:val="24"/>
                <w:shd w:val="clear" w:color="070000" w:fill="FFFFFF"/>
                <w:lang w:val="en-US" w:eastAsia="zh-CN"/>
              </w:rPr>
            </w:pPr>
            <w:r>
              <w:rPr>
                <w:rFonts w:hint="eastAsia" w:ascii="仿宋_GB2312" w:hAnsi="仿宋_GB2312" w:eastAsia="仿宋_GB2312" w:cs="仿宋_GB2312"/>
                <w:sz w:val="24"/>
                <w:szCs w:val="24"/>
                <w:shd w:val="clear" w:color="070000" w:fill="FFFFFF"/>
              </w:rPr>
              <w:t>3</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《关于印发河南省科技创新平台建设与管理办法（试行）的通知》(豫科〔2016〕83号)第五条“各省辖市科技局、省直管县(市)科技局</w:t>
            </w:r>
            <w:r>
              <w:rPr>
                <w:rFonts w:hint="eastAsia" w:cs="仿宋_GB2312"/>
                <w:sz w:val="24"/>
                <w:szCs w:val="24"/>
                <w:shd w:val="clear" w:color="070000" w:fill="FFFFFF"/>
                <w:lang w:val="en-US" w:eastAsia="zh-CN"/>
              </w:rPr>
              <w:t>.</w:t>
            </w:r>
          </w:p>
        </w:tc>
        <w:tc>
          <w:tcPr>
            <w:tcW w:w="11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3CB8D82">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行政许可</w:t>
            </w:r>
          </w:p>
        </w:tc>
        <w:tc>
          <w:tcPr>
            <w:tcW w:w="1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DB89381">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color w:val="auto"/>
                <w:kern w:val="0"/>
                <w:sz w:val="24"/>
                <w:szCs w:val="24"/>
                <w:lang w:val="en-US" w:eastAsia="zh-CN"/>
              </w:rPr>
              <w:t>受理、审核、批复、送达</w:t>
            </w:r>
          </w:p>
        </w:tc>
        <w:tc>
          <w:tcPr>
            <w:tcW w:w="11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2CB1672">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立案责任、调查责任、审理责任、告知责任、决定责任、送达责任、执行责任</w:t>
            </w:r>
          </w:p>
        </w:tc>
        <w:tc>
          <w:tcPr>
            <w:tcW w:w="276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296DFAA">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不履行或不正确履行职责，有下列情形的行政机关及相关工作人员应承担相应的责任：</w:t>
            </w:r>
          </w:p>
          <w:p w14:paraId="6BFF0693">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1.违反有关法律、法规规定的审计处罚程序；</w:t>
            </w:r>
          </w:p>
          <w:p w14:paraId="6688B487">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2.擅自改变审计处罚种类和裁量幅度的；</w:t>
            </w:r>
          </w:p>
          <w:p w14:paraId="3E6758BD">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3.没有审计处罚法律依据实施处罚,给被审计单位、有关人员的合法权益造成重大损害的；</w:t>
            </w:r>
          </w:p>
          <w:p w14:paraId="59FCBBC3">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4.应当告知听证没有告知</w:t>
            </w: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C6837B4">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行政审批服务股</w:t>
            </w:r>
          </w:p>
        </w:tc>
      </w:tr>
      <w:tr w14:paraId="3B5F0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61" w:hRule="atLeast"/>
          <w:jc w:val="center"/>
        </w:trPr>
        <w:tc>
          <w:tcPr>
            <w:tcW w:w="114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CD83338">
            <w:pPr>
              <w:keepNext w:val="0"/>
              <w:keepLines w:val="0"/>
              <w:pageBreakBefore w:val="0"/>
              <w:kinsoku/>
              <w:wordWrap/>
              <w:overflowPunct/>
              <w:topLinePunct w:val="0"/>
              <w:autoSpaceDE/>
              <w:autoSpaceDN/>
              <w:bidi w:val="0"/>
              <w:adjustRightInd/>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28</w:t>
            </w:r>
          </w:p>
        </w:tc>
        <w:tc>
          <w:tcPr>
            <w:tcW w:w="176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133FACC">
            <w:pPr>
              <w:keepNext w:val="0"/>
              <w:keepLines w:val="0"/>
              <w:widowControl/>
              <w:suppressLineNumbers w:val="0"/>
              <w:ind w:left="0" w:leftChars="0" w:firstLine="0" w:firstLineChars="0"/>
              <w:jc w:val="left"/>
              <w:textAlignment w:val="center"/>
              <w:rPr>
                <w:rFonts w:hint="eastAsia" w:cs="仿宋_GB2312"/>
                <w:i w:val="0"/>
                <w:caps w:val="0"/>
                <w:color w:val="auto"/>
                <w:spacing w:val="0"/>
                <w:sz w:val="24"/>
                <w:szCs w:val="24"/>
                <w:shd w:val="clear" w:color="070000" w:fill="FFFFFF"/>
                <w:lang w:eastAsia="zh-CN"/>
              </w:rPr>
            </w:pPr>
            <w:r>
              <w:rPr>
                <w:rFonts w:hint="eastAsia" w:ascii="宋体" w:hAnsi="宋体" w:eastAsia="宋体" w:cs="宋体"/>
                <w:i w:val="0"/>
                <w:iCs w:val="0"/>
                <w:color w:val="000000"/>
                <w:kern w:val="0"/>
                <w:sz w:val="22"/>
                <w:szCs w:val="22"/>
                <w:u w:val="none"/>
                <w:lang w:val="en-US" w:eastAsia="zh-CN" w:bidi="ar"/>
              </w:rPr>
              <w:t>河南省众创空间备案管理</w:t>
            </w:r>
          </w:p>
        </w:tc>
        <w:tc>
          <w:tcPr>
            <w:tcW w:w="435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3BEB891">
            <w:pPr>
              <w:rPr>
                <w:rFonts w:hint="eastAsia" w:ascii="仿宋_GB2312" w:hAnsi="仿宋_GB2312" w:eastAsia="仿宋_GB2312" w:cs="仿宋_GB2312"/>
                <w:sz w:val="24"/>
                <w:szCs w:val="24"/>
                <w:shd w:val="clear" w:color="070000" w:fill="FFFFFF"/>
              </w:rPr>
            </w:pPr>
          </w:p>
          <w:p w14:paraId="5DF846BA">
            <w:pPr>
              <w:rPr>
                <w:rFonts w:hint="eastAsia" w:ascii="仿宋_GB2312" w:hAnsi="仿宋_GB2312" w:eastAsia="仿宋_GB2312" w:cs="仿宋_GB2312"/>
                <w:sz w:val="24"/>
                <w:szCs w:val="24"/>
                <w:shd w:val="clear" w:color="070000" w:fill="FFFFFF"/>
              </w:rPr>
            </w:pPr>
            <w:r>
              <w:rPr>
                <w:rFonts w:hint="eastAsia" w:cs="仿宋_GB2312"/>
                <w:sz w:val="24"/>
                <w:szCs w:val="24"/>
                <w:shd w:val="clear" w:color="070000" w:fill="FFFFFF"/>
                <w:lang w:val="en-US" w:eastAsia="zh-CN"/>
              </w:rPr>
              <w:t>1</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《河南省人民政府关于进一步推进自主创新体系建设的实施意见》引导和支持企业加强技术研发能力建设,省工程技术类研究中心</w:t>
            </w:r>
          </w:p>
          <w:p w14:paraId="72B38665">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sz w:val="24"/>
                <w:szCs w:val="24"/>
                <w:shd w:val="clear" w:color="070000" w:fill="FFFFFF"/>
                <w:lang w:val="en-US" w:eastAsia="zh-CN"/>
              </w:rPr>
              <w:t>2</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《关于印发河南省科</w:t>
            </w:r>
            <w:r>
              <w:rPr>
                <w:rFonts w:hint="eastAsia" w:cs="仿宋_GB2312"/>
                <w:sz w:val="24"/>
                <w:szCs w:val="24"/>
                <w:shd w:val="clear" w:color="070000" w:fill="FFFFFF"/>
                <w:lang w:eastAsia="zh-CN"/>
              </w:rPr>
              <w:t>星</w:t>
            </w:r>
            <w:r>
              <w:rPr>
                <w:rFonts w:hint="eastAsia" w:ascii="仿宋_GB2312" w:hAnsi="仿宋_GB2312" w:eastAsia="仿宋_GB2312" w:cs="仿宋_GB2312"/>
                <w:sz w:val="24"/>
                <w:szCs w:val="24"/>
                <w:shd w:val="clear" w:color="070000" w:fill="FFFFFF"/>
              </w:rPr>
              <w:t>创</w:t>
            </w:r>
            <w:r>
              <w:rPr>
                <w:rFonts w:hint="eastAsia" w:cs="仿宋_GB2312"/>
                <w:sz w:val="24"/>
                <w:szCs w:val="24"/>
                <w:shd w:val="clear" w:color="070000" w:fill="FFFFFF"/>
                <w:lang w:eastAsia="zh-CN"/>
              </w:rPr>
              <w:t>空间</w:t>
            </w:r>
            <w:r>
              <w:rPr>
                <w:rFonts w:hint="eastAsia" w:ascii="仿宋_GB2312" w:hAnsi="仿宋_GB2312" w:eastAsia="仿宋_GB2312" w:cs="仿宋_GB2312"/>
                <w:sz w:val="24"/>
                <w:szCs w:val="24"/>
                <w:shd w:val="clear" w:color="070000" w:fill="FFFFFF"/>
              </w:rPr>
              <w:t>平台建设与管理办法（试行）的通知》</w:t>
            </w:r>
          </w:p>
        </w:tc>
        <w:tc>
          <w:tcPr>
            <w:tcW w:w="112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4E7E9A18">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行政许可</w:t>
            </w:r>
          </w:p>
        </w:tc>
        <w:tc>
          <w:tcPr>
            <w:tcW w:w="1470"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7C100A6A">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color w:val="auto"/>
                <w:kern w:val="0"/>
                <w:sz w:val="24"/>
                <w:szCs w:val="24"/>
                <w:lang w:val="en-US" w:eastAsia="zh-CN"/>
              </w:rPr>
              <w:t>受理、审核、批复、送达</w:t>
            </w:r>
          </w:p>
        </w:tc>
        <w:tc>
          <w:tcPr>
            <w:tcW w:w="1185"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2878AB0">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立案责任、调查责任、审理责任、告知责任、决定责任、送达责任、执行责任</w:t>
            </w:r>
          </w:p>
        </w:tc>
        <w:tc>
          <w:tcPr>
            <w:tcW w:w="276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0926D67">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不履行或不正确履行职责，有下列情形的行政机关及相关工作人员应承担相应的责任：</w:t>
            </w:r>
          </w:p>
          <w:p w14:paraId="2064CDC7">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1.违反有关法律、法规规定的审计处罚程序；</w:t>
            </w:r>
          </w:p>
          <w:p w14:paraId="14F97772">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2.擅自改变审计处罚种类和裁量幅度的；</w:t>
            </w:r>
          </w:p>
          <w:p w14:paraId="4EB8C451">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3.没有审计处罚法律依据实施处罚,给被审计单位、有关人员的合法权益造成重大损害的；</w:t>
            </w:r>
          </w:p>
          <w:p w14:paraId="0354A3B5">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4.应当告知听证没有告知，并造成严重影响的；</w:t>
            </w:r>
          </w:p>
          <w:p w14:paraId="63D2936B">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5.其他滥用职权、徇私舞弊、玩忽职守的；</w:t>
            </w:r>
          </w:p>
          <w:p w14:paraId="001EA1FD">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BBCB223">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行政审批服务股</w:t>
            </w:r>
          </w:p>
        </w:tc>
      </w:tr>
      <w:tr w14:paraId="253942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0" w:hRule="atLeast"/>
          <w:jc w:val="center"/>
        </w:trPr>
        <w:tc>
          <w:tcPr>
            <w:tcW w:w="1144"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067011A">
            <w:pPr>
              <w:keepNext w:val="0"/>
              <w:keepLines w:val="0"/>
              <w:pageBreakBefore w:val="0"/>
              <w:kinsoku/>
              <w:wordWrap/>
              <w:overflowPunct/>
              <w:topLinePunct w:val="0"/>
              <w:autoSpaceDE/>
              <w:autoSpaceDN/>
              <w:bidi w:val="0"/>
              <w:adjustRightInd/>
              <w:ind w:firstLine="0" w:firstLineChars="0"/>
              <w:jc w:val="center"/>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29</w:t>
            </w:r>
          </w:p>
        </w:tc>
        <w:tc>
          <w:tcPr>
            <w:tcW w:w="1766"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F88D0D1">
            <w:pPr>
              <w:keepNext w:val="0"/>
              <w:keepLines w:val="0"/>
              <w:widowControl/>
              <w:suppressLineNumbers w:val="0"/>
              <w:ind w:left="0" w:leftChars="0" w:firstLine="0" w:firstLineChars="0"/>
              <w:jc w:val="left"/>
              <w:textAlignment w:val="center"/>
              <w:rPr>
                <w:rFonts w:hint="eastAsia" w:cs="仿宋_GB2312"/>
                <w:i w:val="0"/>
                <w:caps w:val="0"/>
                <w:color w:val="auto"/>
                <w:spacing w:val="0"/>
                <w:sz w:val="24"/>
                <w:szCs w:val="24"/>
                <w:shd w:val="clear" w:color="070000" w:fill="FFFFFF"/>
                <w:lang w:eastAsia="zh-CN"/>
              </w:rPr>
            </w:pPr>
            <w:r>
              <w:rPr>
                <w:rFonts w:hint="eastAsia" w:ascii="宋体" w:hAnsi="宋体" w:eastAsia="宋体" w:cs="宋体"/>
                <w:i w:val="0"/>
                <w:iCs w:val="0"/>
                <w:color w:val="000000"/>
                <w:kern w:val="0"/>
                <w:sz w:val="22"/>
                <w:szCs w:val="22"/>
                <w:u w:val="none"/>
                <w:lang w:val="en-US" w:eastAsia="zh-CN" w:bidi="ar"/>
              </w:rPr>
              <w:t>省级中试基地申报材料审核推荐</w:t>
            </w:r>
          </w:p>
        </w:tc>
        <w:tc>
          <w:tcPr>
            <w:tcW w:w="4350"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2AC3492">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1</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《中共河南省委河南省人民政府关于加快自主创新体系建设</w:t>
            </w:r>
            <w:r>
              <w:rPr>
                <w:rFonts w:hint="eastAsia" w:cs="仿宋_GB2312"/>
                <w:sz w:val="24"/>
                <w:szCs w:val="24"/>
                <w:shd w:val="clear" w:color="070000" w:fill="FFFFFF"/>
                <w:lang w:eastAsia="zh-CN"/>
              </w:rPr>
              <w:t>及中试基地</w:t>
            </w:r>
            <w:r>
              <w:rPr>
                <w:rFonts w:hint="eastAsia" w:ascii="仿宋_GB2312" w:hAnsi="仿宋_GB2312" w:eastAsia="仿宋_GB2312" w:cs="仿宋_GB2312"/>
                <w:sz w:val="24"/>
                <w:szCs w:val="24"/>
                <w:shd w:val="clear" w:color="070000" w:fill="FFFFFF"/>
              </w:rPr>
              <w:t>促进创新驱动发展的意见》通过建设重点实验室、工程技术研究中心、……等,为高层次科技人才创新创业创造条件。”</w:t>
            </w:r>
          </w:p>
          <w:p w14:paraId="2FC066E3">
            <w:pPr>
              <w:rPr>
                <w:rFonts w:hint="eastAsia" w:ascii="仿宋_GB2312" w:hAnsi="仿宋_GB2312" w:eastAsia="仿宋_GB2312" w:cs="仿宋_GB2312"/>
                <w:sz w:val="24"/>
                <w:szCs w:val="24"/>
                <w:shd w:val="clear" w:color="070000" w:fill="FFFFFF"/>
              </w:rPr>
            </w:pPr>
            <w:r>
              <w:rPr>
                <w:rFonts w:hint="eastAsia" w:ascii="仿宋_GB2312" w:hAnsi="仿宋_GB2312" w:eastAsia="仿宋_GB2312" w:cs="仿宋_GB2312"/>
                <w:sz w:val="24"/>
                <w:szCs w:val="24"/>
                <w:shd w:val="clear" w:color="070000" w:fill="FFFFFF"/>
              </w:rPr>
              <w:t>2</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《河南省人民政府关于进一步推进自主创新体系建设的实施意见》(豫政〔2011〕30号)第四条:“(十)支持企业建立研发中心。</w:t>
            </w:r>
          </w:p>
          <w:p w14:paraId="4C1B0EAE">
            <w:pPr>
              <w:keepNext w:val="0"/>
              <w:keepLines w:val="0"/>
              <w:pageBreakBefore w:val="0"/>
              <w:kinsoku/>
              <w:wordWrap/>
              <w:overflowPunct/>
              <w:topLinePunct w:val="0"/>
              <w:autoSpaceDE/>
              <w:autoSpaceDN/>
              <w:bidi w:val="0"/>
              <w:adjustRightInd/>
              <w:ind w:firstLine="0" w:firstLineChars="0"/>
              <w:jc w:val="left"/>
              <w:rPr>
                <w:rFonts w:hint="eastAsia" w:eastAsia="仿宋_GB2312" w:cs="仿宋_GB2312"/>
                <w:i w:val="0"/>
                <w:caps w:val="0"/>
                <w:color w:val="auto"/>
                <w:spacing w:val="0"/>
                <w:sz w:val="24"/>
                <w:szCs w:val="24"/>
                <w:shd w:val="clear" w:color="070000" w:fill="FFFFFF"/>
                <w:lang w:val="en-US" w:eastAsia="zh-CN"/>
              </w:rPr>
            </w:pPr>
            <w:r>
              <w:rPr>
                <w:rFonts w:hint="eastAsia" w:ascii="仿宋_GB2312" w:hAnsi="仿宋_GB2312" w:eastAsia="仿宋_GB2312" w:cs="仿宋_GB2312"/>
                <w:sz w:val="24"/>
                <w:szCs w:val="24"/>
                <w:shd w:val="clear" w:color="070000" w:fill="FFFFFF"/>
              </w:rPr>
              <w:t>3</w:t>
            </w:r>
            <w:r>
              <w:rPr>
                <w:rFonts w:hint="eastAsia" w:ascii="仿宋_GB2312" w:hAnsi="仿宋_GB2312" w:eastAsia="仿宋_GB2312" w:cs="仿宋_GB2312"/>
                <w:sz w:val="24"/>
                <w:szCs w:val="24"/>
                <w:shd w:val="clear" w:color="070000" w:fill="FFFFFF"/>
                <w:lang w:val="en-US" w:eastAsia="zh-CN"/>
              </w:rPr>
              <w:t>.</w:t>
            </w:r>
            <w:r>
              <w:rPr>
                <w:rFonts w:hint="eastAsia" w:ascii="仿宋_GB2312" w:hAnsi="仿宋_GB2312" w:eastAsia="仿宋_GB2312" w:cs="仿宋_GB2312"/>
                <w:sz w:val="24"/>
                <w:szCs w:val="24"/>
                <w:shd w:val="clear" w:color="070000" w:fill="FFFFFF"/>
              </w:rPr>
              <w:t>《关于印发河南省科技创新平台建设与管理办法（试行）的通知》</w:t>
            </w:r>
            <w:r>
              <w:rPr>
                <w:rFonts w:hint="eastAsia" w:cs="仿宋_GB2312"/>
                <w:sz w:val="24"/>
                <w:szCs w:val="24"/>
                <w:shd w:val="clear" w:color="070000" w:fill="FFFFFF"/>
                <w:lang w:val="en-US" w:eastAsia="zh-CN"/>
              </w:rPr>
              <w:t>.</w:t>
            </w:r>
          </w:p>
        </w:tc>
        <w:tc>
          <w:tcPr>
            <w:tcW w:w="1125"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C820199">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行政许可</w:t>
            </w:r>
          </w:p>
        </w:tc>
        <w:tc>
          <w:tcPr>
            <w:tcW w:w="1470"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5E93D11">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color w:val="auto"/>
                <w:kern w:val="0"/>
                <w:sz w:val="24"/>
                <w:szCs w:val="24"/>
                <w:lang w:val="en-US" w:eastAsia="zh-CN"/>
              </w:rPr>
              <w:t>受理、审核、批复、送达</w:t>
            </w:r>
          </w:p>
        </w:tc>
        <w:tc>
          <w:tcPr>
            <w:tcW w:w="1185"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2FD4BAD">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立案责任、调查责任、审理责任、告知责任、决定责任、送达责任、执行责任</w:t>
            </w:r>
          </w:p>
        </w:tc>
        <w:tc>
          <w:tcPr>
            <w:tcW w:w="276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90061BC">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p>
          <w:p w14:paraId="341DEFE5">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1.违反有关法律、法规规定的审计处罚程序；</w:t>
            </w:r>
          </w:p>
          <w:p w14:paraId="6D65BA13">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2.擅自改变审计处罚种类和裁量幅度的；</w:t>
            </w:r>
          </w:p>
          <w:p w14:paraId="4D10EC09">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3.没有审计处罚法律依据实施处罚,给被审计单位、</w:t>
            </w:r>
          </w:p>
          <w:p w14:paraId="0411596A">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4.应当告知听证没有告知，并造成严重影响的；</w:t>
            </w:r>
          </w:p>
          <w:p w14:paraId="10B5D7A9">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eastAsia="zh-CN"/>
              </w:rPr>
              <w:t>5.其他滥用职权、徇私舞弊、玩忽职守的；</w:t>
            </w:r>
          </w:p>
          <w:p w14:paraId="0B7D5B9F">
            <w:pPr>
              <w:keepNext w:val="0"/>
              <w:keepLines w:val="0"/>
              <w:pageBreakBefore w:val="0"/>
              <w:kinsoku/>
              <w:wordWrap/>
              <w:overflowPunct/>
              <w:topLinePunct w:val="0"/>
              <w:autoSpaceDE/>
              <w:autoSpaceDN/>
              <w:bidi w:val="0"/>
              <w:adjustRightInd/>
              <w:ind w:firstLine="0" w:firstLineChars="0"/>
              <w:jc w:val="left"/>
              <w:rPr>
                <w:rFonts w:hint="default" w:cs="仿宋_GB2312"/>
                <w:i w:val="0"/>
                <w:caps w:val="0"/>
                <w:color w:val="auto"/>
                <w:spacing w:val="0"/>
                <w:sz w:val="24"/>
                <w:szCs w:val="24"/>
                <w:shd w:val="clear" w:color="070000" w:fill="FFFFFF"/>
                <w:lang w:val="en-US" w:eastAsia="zh-CN"/>
              </w:rPr>
            </w:pPr>
            <w:r>
              <w:rPr>
                <w:rFonts w:hint="eastAsia" w:cs="仿宋_GB2312"/>
                <w:i w:val="0"/>
                <w:caps w:val="0"/>
                <w:color w:val="auto"/>
                <w:spacing w:val="0"/>
                <w:sz w:val="24"/>
                <w:szCs w:val="24"/>
                <w:shd w:val="clear" w:color="070000" w:fill="FFFFFF"/>
                <w:lang w:val="en-US" w:eastAsia="zh-CN"/>
              </w:rPr>
              <w:t>.</w:t>
            </w:r>
          </w:p>
          <w:p w14:paraId="4860398E">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D3549FA">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r>
              <w:rPr>
                <w:rFonts w:hint="eastAsia" w:cs="仿宋_GB2312"/>
                <w:i w:val="0"/>
                <w:caps w:val="0"/>
                <w:color w:val="auto"/>
                <w:spacing w:val="0"/>
                <w:sz w:val="24"/>
                <w:szCs w:val="24"/>
                <w:shd w:val="clear" w:color="070000" w:fill="FFFFFF"/>
                <w:lang w:val="en-US" w:eastAsia="zh-CN"/>
              </w:rPr>
              <w:t>行政审批服务股</w:t>
            </w:r>
          </w:p>
        </w:tc>
      </w:tr>
      <w:tr w14:paraId="1E27F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765" w:hRule="atLeast"/>
          <w:jc w:val="center"/>
        </w:trPr>
        <w:tc>
          <w:tcPr>
            <w:tcW w:w="1144" w:type="dxa"/>
            <w:vMerge w:val="continue"/>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BEB537F">
            <w:pPr>
              <w:keepNext w:val="0"/>
              <w:keepLines w:val="0"/>
              <w:pageBreakBefore w:val="0"/>
              <w:kinsoku/>
              <w:wordWrap/>
              <w:overflowPunct/>
              <w:topLinePunct w:val="0"/>
              <w:autoSpaceDE/>
              <w:autoSpaceDN/>
              <w:bidi w:val="0"/>
              <w:adjustRightInd/>
              <w:ind w:firstLine="0" w:firstLineChars="0"/>
              <w:jc w:val="center"/>
              <w:rPr>
                <w:rFonts w:hint="eastAsia" w:cs="仿宋_GB2312"/>
                <w:i w:val="0"/>
                <w:caps w:val="0"/>
                <w:color w:val="auto"/>
                <w:spacing w:val="0"/>
                <w:sz w:val="24"/>
                <w:szCs w:val="24"/>
                <w:shd w:val="clear" w:color="070000" w:fill="FFFFFF"/>
                <w:lang w:val="en-US" w:eastAsia="zh-CN"/>
              </w:rPr>
            </w:pPr>
          </w:p>
        </w:tc>
        <w:tc>
          <w:tcPr>
            <w:tcW w:w="1766" w:type="dxa"/>
            <w:vMerge w:val="continue"/>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6DABAA1C">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p>
        </w:tc>
        <w:tc>
          <w:tcPr>
            <w:tcW w:w="4350" w:type="dxa"/>
            <w:vMerge w:val="continue"/>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16A747C5">
            <w:pPr>
              <w:keepNext w:val="0"/>
              <w:keepLines w:val="0"/>
              <w:pageBreakBefore w:val="0"/>
              <w:kinsoku/>
              <w:wordWrap/>
              <w:overflowPunct/>
              <w:topLinePunct w:val="0"/>
              <w:autoSpaceDE/>
              <w:autoSpaceDN/>
              <w:bidi w:val="0"/>
              <w:adjustRightInd/>
              <w:ind w:firstLine="0" w:firstLineChars="0"/>
              <w:jc w:val="left"/>
              <w:rPr>
                <w:rFonts w:hint="eastAsia" w:ascii="仿宋_GB2312" w:hAnsi="仿宋_GB2312" w:eastAsia="仿宋_GB2312" w:cs="仿宋_GB2312"/>
                <w:sz w:val="24"/>
                <w:szCs w:val="24"/>
                <w:shd w:val="clear" w:color="070000" w:fill="FFFFFF"/>
              </w:rPr>
            </w:pPr>
          </w:p>
        </w:tc>
        <w:tc>
          <w:tcPr>
            <w:tcW w:w="1125" w:type="dxa"/>
            <w:vMerge w:val="continue"/>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3F7DCAB">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val="en-US" w:eastAsia="zh-CN"/>
              </w:rPr>
            </w:pPr>
          </w:p>
        </w:tc>
        <w:tc>
          <w:tcPr>
            <w:tcW w:w="1470" w:type="dxa"/>
            <w:vMerge w:val="continue"/>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DE7027D">
            <w:pPr>
              <w:keepNext w:val="0"/>
              <w:keepLines w:val="0"/>
              <w:pageBreakBefore w:val="0"/>
              <w:kinsoku/>
              <w:wordWrap/>
              <w:overflowPunct/>
              <w:topLinePunct w:val="0"/>
              <w:autoSpaceDE/>
              <w:autoSpaceDN/>
              <w:bidi w:val="0"/>
              <w:adjustRightInd/>
              <w:ind w:firstLine="0" w:firstLineChars="0"/>
              <w:jc w:val="left"/>
              <w:rPr>
                <w:rFonts w:hint="eastAsia" w:cs="仿宋_GB2312"/>
                <w:color w:val="auto"/>
                <w:kern w:val="0"/>
                <w:sz w:val="24"/>
                <w:szCs w:val="24"/>
                <w:lang w:val="en-US" w:eastAsia="zh-CN"/>
              </w:rPr>
            </w:pPr>
          </w:p>
        </w:tc>
        <w:tc>
          <w:tcPr>
            <w:tcW w:w="1185" w:type="dxa"/>
            <w:vMerge w:val="continue"/>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07E2CF67">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p>
        </w:tc>
        <w:tc>
          <w:tcPr>
            <w:tcW w:w="2764"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927338B">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p>
        </w:tc>
        <w:tc>
          <w:tcPr>
            <w:tcW w:w="164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3C2EF267">
            <w:pPr>
              <w:keepNext w:val="0"/>
              <w:keepLines w:val="0"/>
              <w:pageBreakBefore w:val="0"/>
              <w:kinsoku/>
              <w:wordWrap/>
              <w:overflowPunct/>
              <w:topLinePunct w:val="0"/>
              <w:autoSpaceDE/>
              <w:autoSpaceDN/>
              <w:bidi w:val="0"/>
              <w:adjustRightInd/>
              <w:ind w:firstLine="0" w:firstLineChars="0"/>
              <w:jc w:val="left"/>
              <w:rPr>
                <w:rFonts w:hint="eastAsia" w:cs="仿宋_GB2312"/>
                <w:i w:val="0"/>
                <w:caps w:val="0"/>
                <w:color w:val="auto"/>
                <w:spacing w:val="0"/>
                <w:sz w:val="24"/>
                <w:szCs w:val="24"/>
                <w:shd w:val="clear" w:color="070000" w:fill="FFFFFF"/>
                <w:lang w:eastAsia="zh-CN"/>
              </w:rPr>
            </w:pPr>
          </w:p>
        </w:tc>
      </w:tr>
      <w:tr w14:paraId="00400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0" w:hRule="atLeast"/>
          <w:jc w:val="center"/>
        </w:trPr>
        <w:tc>
          <w:tcPr>
            <w:tcW w:w="15450"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3491D83">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_GB2312" w:hAnsi="仿宋_GB2312" w:eastAsia="仿宋_GB2312" w:cs="仿宋_GB2312"/>
                <w:i w:val="0"/>
                <w:caps w:val="0"/>
                <w:color w:val="auto"/>
                <w:spacing w:val="0"/>
                <w:sz w:val="24"/>
                <w:szCs w:val="24"/>
                <w:shd w:val="clear" w:color="070000" w:fill="FFFFFF"/>
                <w:lang w:val="en-US" w:eastAsia="zh-CN"/>
              </w:rPr>
              <w:t xml:space="preserve">服务电话： </w:t>
            </w:r>
            <w:r>
              <w:rPr>
                <w:rFonts w:hint="eastAsia" w:cs="仿宋_GB2312"/>
                <w:i w:val="0"/>
                <w:caps w:val="0"/>
                <w:color w:val="auto"/>
                <w:spacing w:val="0"/>
                <w:sz w:val="24"/>
                <w:szCs w:val="24"/>
                <w:shd w:val="clear" w:color="070000" w:fill="FFFFFF"/>
                <w:lang w:val="en-US" w:eastAsia="zh-CN"/>
              </w:rPr>
              <w:t>0377-68219039</w:t>
            </w:r>
            <w:r>
              <w:rPr>
                <w:rFonts w:hint="eastAsia" w:ascii="仿宋_GB2312" w:hAnsi="仿宋_GB2312" w:eastAsia="仿宋_GB2312" w:cs="仿宋_GB2312"/>
                <w:i w:val="0"/>
                <w:caps w:val="0"/>
                <w:color w:val="auto"/>
                <w:spacing w:val="0"/>
                <w:sz w:val="24"/>
                <w:szCs w:val="24"/>
                <w:shd w:val="clear" w:color="070000" w:fill="FFFFFF"/>
                <w:lang w:val="en-US" w:eastAsia="zh-CN"/>
              </w:rPr>
              <w:t xml:space="preserve">           投诉机构: </w:t>
            </w:r>
            <w:r>
              <w:rPr>
                <w:rFonts w:hint="eastAsia" w:cs="仿宋_GB2312"/>
                <w:i w:val="0"/>
                <w:caps w:val="0"/>
                <w:color w:val="auto"/>
                <w:spacing w:val="0"/>
                <w:sz w:val="24"/>
                <w:szCs w:val="24"/>
                <w:shd w:val="clear" w:color="070000" w:fill="FFFFFF"/>
                <w:lang w:val="en-US" w:eastAsia="zh-CN"/>
              </w:rPr>
              <w:t>桐柏县科技局办公室</w:t>
            </w:r>
            <w:r>
              <w:rPr>
                <w:rFonts w:hint="eastAsia" w:ascii="仿宋_GB2312" w:hAnsi="仿宋_GB2312" w:eastAsia="仿宋_GB2312" w:cs="仿宋_GB2312"/>
                <w:i w:val="0"/>
                <w:caps w:val="0"/>
                <w:color w:val="auto"/>
                <w:spacing w:val="0"/>
                <w:sz w:val="24"/>
                <w:szCs w:val="24"/>
                <w:shd w:val="clear" w:color="070000" w:fill="FFFFFF"/>
                <w:lang w:val="en-US" w:eastAsia="zh-CN"/>
              </w:rPr>
              <w:t xml:space="preserve">        投诉电话： </w:t>
            </w:r>
            <w:r>
              <w:rPr>
                <w:rFonts w:hint="eastAsia" w:cs="仿宋_GB2312"/>
                <w:i w:val="0"/>
                <w:caps w:val="0"/>
                <w:color w:val="auto"/>
                <w:spacing w:val="0"/>
                <w:sz w:val="24"/>
                <w:szCs w:val="24"/>
                <w:shd w:val="clear" w:color="070000" w:fill="FFFFFF"/>
                <w:lang w:val="en-US" w:eastAsia="zh-CN"/>
              </w:rPr>
              <w:t>0377-68219039</w:t>
            </w:r>
          </w:p>
        </w:tc>
      </w:tr>
      <w:tr w14:paraId="4DDB39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80" w:hRule="atLeast"/>
          <w:jc w:val="center"/>
        </w:trPr>
        <w:tc>
          <w:tcPr>
            <w:tcW w:w="15450" w:type="dxa"/>
            <w:gridSpan w:val="8"/>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DBFD488">
            <w:pPr>
              <w:keepNext w:val="0"/>
              <w:keepLines w:val="0"/>
              <w:pageBreakBefore w:val="0"/>
              <w:kinsoku/>
              <w:wordWrap/>
              <w:overflowPunct/>
              <w:topLinePunct w:val="0"/>
              <w:autoSpaceDE/>
              <w:autoSpaceDN/>
              <w:bidi w:val="0"/>
              <w:adjustRightInd/>
              <w:ind w:firstLine="0" w:firstLineChars="0"/>
              <w:jc w:val="center"/>
              <w:rPr>
                <w:rFonts w:hint="eastAsia" w:ascii="仿宋_GB2312" w:hAnsi="仿宋_GB2312" w:eastAsia="仿宋_GB2312" w:cs="仿宋_GB2312"/>
                <w:i w:val="0"/>
                <w:caps w:val="0"/>
                <w:color w:val="auto"/>
                <w:spacing w:val="0"/>
                <w:sz w:val="24"/>
                <w:szCs w:val="24"/>
                <w:shd w:val="clear" w:color="070000" w:fill="FFFFFF"/>
                <w:lang w:val="en-US" w:eastAsia="zh-CN"/>
              </w:rPr>
            </w:pPr>
            <w:r>
              <w:rPr>
                <w:rFonts w:hint="eastAsia" w:ascii="仿宋_GB2312" w:hAnsi="仿宋_GB2312" w:eastAsia="仿宋_GB2312" w:cs="仿宋_GB2312"/>
                <w:i w:val="0"/>
                <w:caps w:val="0"/>
                <w:color w:val="auto"/>
                <w:spacing w:val="0"/>
                <w:sz w:val="24"/>
                <w:szCs w:val="24"/>
                <w:shd w:val="clear" w:color="070000" w:fill="FFFFFF"/>
                <w:lang w:val="en-US" w:eastAsia="zh-CN"/>
              </w:rPr>
              <w:t>受理地点：</w:t>
            </w:r>
            <w:r>
              <w:rPr>
                <w:rFonts w:hint="eastAsia" w:cs="仿宋_GB2312"/>
                <w:i w:val="0"/>
                <w:caps w:val="0"/>
                <w:color w:val="auto"/>
                <w:spacing w:val="0"/>
                <w:sz w:val="24"/>
                <w:szCs w:val="24"/>
                <w:shd w:val="clear" w:color="070000" w:fill="FFFFFF"/>
                <w:lang w:val="en-US" w:eastAsia="zh-CN"/>
              </w:rPr>
              <w:t>桐柏县三源大道与工业路交叉口</w:t>
            </w:r>
          </w:p>
        </w:tc>
      </w:tr>
    </w:tbl>
    <w:p w14:paraId="34FC8FEC">
      <w:pPr>
        <w:pStyle w:val="5"/>
        <w:ind w:left="0" w:leftChars="0" w:firstLine="0" w:firstLineChars="0"/>
        <w:rPr>
          <w:rFonts w:hint="default"/>
          <w:lang w:val="en-US" w:eastAsia="zh-CN"/>
        </w:rPr>
      </w:pPr>
    </w:p>
    <w:sectPr>
      <w:footerReference r:id="rId5" w:type="default"/>
      <w:pgSz w:w="16838" w:h="11906" w:orient="landscape"/>
      <w:pgMar w:top="1800" w:right="1440" w:bottom="1800" w:left="1440" w:header="851" w:footer="992" w:gutter="0"/>
      <w:pgNumType w:fmt="numberInDash"/>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55A">
      <wne:acd wne:acdName="acd0"/>
    </wne:keymap>
    <wne:keymap wne:kcmPrimary="0553">
      <wne:acd wne:acdName="acd1"/>
    </wne:keymap>
  </wne:keymaps>
  <wne:acds>
    <wne:acd wne:argValue="AgBsUYdlOgBja4dl" wne:acdName="acd0" wne:fciIndexBasedOn="0065"/>
    <wne:acd wne:argValue="AgBsUYdlOgBja4dlKAApf9uPKQA=" wne:acdName="acd1"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2073F26-9812-4BAD-9F36-8D8A204B492F}"/>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embedRegular r:id="rId2" w:fontKey="{FAA1D4B7-13C6-4EEB-AEB8-029204C994F5}"/>
  </w:font>
  <w:font w:name="方正小标宋简体">
    <w:panose1 w:val="03000509000000000000"/>
    <w:charset w:val="86"/>
    <w:family w:val="auto"/>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embedRegular r:id="rId3" w:fontKey="{0208B06E-9197-42DA-9E1A-0CDFD1A719BE}"/>
  </w:font>
  <w:font w:name="楷体_GB2312">
    <w:panose1 w:val="02010609030101010101"/>
    <w:charset w:val="86"/>
    <w:family w:val="auto"/>
    <w:pitch w:val="default"/>
    <w:sig w:usb0="00000001" w:usb1="080E0000" w:usb2="00000000" w:usb3="00000000" w:csb0="00040000" w:csb1="00000000"/>
  </w:font>
  <w:font w:name="WPSEMBED2">
    <w:panose1 w:val="02000000000000000000"/>
    <w:charset w:val="86"/>
    <w:family w:val="auto"/>
    <w:pitch w:val="default"/>
    <w:sig w:usb0="A00002BF" w:usb1="38CF7CFA" w:usb2="00082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6C1CB">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9673D3">
                          <w:pPr>
                            <w:pStyle w:val="7"/>
                            <w:keepNext w:val="0"/>
                            <w:keepLines w:val="0"/>
                            <w:pageBreakBefore w:val="0"/>
                            <w:widowControl w:val="0"/>
                            <w:kinsoku/>
                            <w:wordWrap/>
                            <w:overflowPunct/>
                            <w:topLinePunct w:val="0"/>
                            <w:autoSpaceDE/>
                            <w:autoSpaceDN/>
                            <w:bidi w:val="0"/>
                            <w:adjustRightInd/>
                            <w:snapToGrid w:val="0"/>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59673D3">
                    <w:pPr>
                      <w:pStyle w:val="7"/>
                      <w:keepNext w:val="0"/>
                      <w:keepLines w:val="0"/>
                      <w:pageBreakBefore w:val="0"/>
                      <w:widowControl w:val="0"/>
                      <w:kinsoku/>
                      <w:wordWrap/>
                      <w:overflowPunct/>
                      <w:topLinePunct w:val="0"/>
                      <w:autoSpaceDE/>
                      <w:autoSpaceDN/>
                      <w:bidi w:val="0"/>
                      <w:adjustRightInd/>
                      <w:snapToGrid w:val="0"/>
                      <w:ind w:firstLine="0" w:firstLineChars="0"/>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xZTZjMmJmNDlkMDA0OTNhZGU4ZjI2ZTgxYjhiMTQifQ=="/>
  </w:docVars>
  <w:rsids>
    <w:rsidRoot w:val="00000000"/>
    <w:rsid w:val="00EA5B16"/>
    <w:rsid w:val="01146ED3"/>
    <w:rsid w:val="01C06764"/>
    <w:rsid w:val="021C7630"/>
    <w:rsid w:val="027A4D1A"/>
    <w:rsid w:val="028C7DE9"/>
    <w:rsid w:val="02D71FFA"/>
    <w:rsid w:val="02EE5D3F"/>
    <w:rsid w:val="035C18FA"/>
    <w:rsid w:val="0A6726FC"/>
    <w:rsid w:val="0D12609D"/>
    <w:rsid w:val="0E981627"/>
    <w:rsid w:val="0F5D70C5"/>
    <w:rsid w:val="107D28C8"/>
    <w:rsid w:val="120733B2"/>
    <w:rsid w:val="125044C4"/>
    <w:rsid w:val="13B154E9"/>
    <w:rsid w:val="156306B4"/>
    <w:rsid w:val="17CB7675"/>
    <w:rsid w:val="199470D0"/>
    <w:rsid w:val="19AF1D8D"/>
    <w:rsid w:val="1D1C5E8C"/>
    <w:rsid w:val="1D29388B"/>
    <w:rsid w:val="1DCD0060"/>
    <w:rsid w:val="1E043695"/>
    <w:rsid w:val="21F56674"/>
    <w:rsid w:val="223413DD"/>
    <w:rsid w:val="22952FCD"/>
    <w:rsid w:val="253A1774"/>
    <w:rsid w:val="26597D3C"/>
    <w:rsid w:val="295D015F"/>
    <w:rsid w:val="2B421339"/>
    <w:rsid w:val="2C3D6A1A"/>
    <w:rsid w:val="2C6732F6"/>
    <w:rsid w:val="2C9362F8"/>
    <w:rsid w:val="2E513812"/>
    <w:rsid w:val="32B601C4"/>
    <w:rsid w:val="32C1350D"/>
    <w:rsid w:val="352C5D76"/>
    <w:rsid w:val="40200357"/>
    <w:rsid w:val="44371BBD"/>
    <w:rsid w:val="477E42C4"/>
    <w:rsid w:val="48E042B9"/>
    <w:rsid w:val="4B191327"/>
    <w:rsid w:val="4F8C6163"/>
    <w:rsid w:val="52706CA5"/>
    <w:rsid w:val="53D628EC"/>
    <w:rsid w:val="5B2949B5"/>
    <w:rsid w:val="5E0A577D"/>
    <w:rsid w:val="5E1D657B"/>
    <w:rsid w:val="60F26C13"/>
    <w:rsid w:val="629F123B"/>
    <w:rsid w:val="65F47619"/>
    <w:rsid w:val="68B8584F"/>
    <w:rsid w:val="6C1A7F04"/>
    <w:rsid w:val="6D13030B"/>
    <w:rsid w:val="7337187B"/>
    <w:rsid w:val="737478A9"/>
    <w:rsid w:val="748E5B4B"/>
    <w:rsid w:val="75DE53D0"/>
    <w:rsid w:val="77A23069"/>
    <w:rsid w:val="7A5C1115"/>
    <w:rsid w:val="7FAB79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line="600" w:lineRule="exact"/>
      <w:ind w:firstLine="1044" w:firstLineChars="200"/>
      <w:jc w:val="both"/>
    </w:pPr>
    <w:rPr>
      <w:rFonts w:ascii="仿宋_GB2312" w:hAnsi="仿宋_GB2312" w:eastAsia="仿宋_GB2312" w:cs="Times New Roman"/>
      <w:kern w:val="2"/>
      <w:sz w:val="32"/>
      <w:szCs w:val="24"/>
      <w:lang w:val="en-US" w:eastAsia="zh-CN" w:bidi="ar-SA"/>
    </w:rPr>
  </w:style>
  <w:style w:type="paragraph" w:styleId="2">
    <w:name w:val="heading 1"/>
    <w:basedOn w:val="1"/>
    <w:next w:val="1"/>
    <w:link w:val="12"/>
    <w:qFormat/>
    <w:uiPriority w:val="0"/>
    <w:pPr>
      <w:keepNext/>
      <w:keepLines/>
      <w:adjustRightInd w:val="0"/>
      <w:spacing w:beforeAutospacing="0" w:afterAutospacing="0" w:line="700" w:lineRule="exact"/>
      <w:ind w:firstLine="0" w:firstLineChars="0"/>
      <w:jc w:val="center"/>
      <w:outlineLvl w:val="0"/>
    </w:pPr>
    <w:rPr>
      <w:rFonts w:ascii="方正小标宋简体" w:hAnsi="方正小标宋简体" w:eastAsia="方正小标宋_GBK" w:cs="宋体"/>
      <w:bCs/>
      <w:kern w:val="44"/>
      <w:sz w:val="44"/>
      <w:szCs w:val="44"/>
    </w:rPr>
  </w:style>
  <w:style w:type="paragraph" w:styleId="3">
    <w:name w:val="heading 2"/>
    <w:basedOn w:val="1"/>
    <w:next w:val="1"/>
    <w:unhideWhenUsed/>
    <w:qFormat/>
    <w:uiPriority w:val="0"/>
    <w:pPr>
      <w:keepNext/>
      <w:keepLines/>
      <w:snapToGrid w:val="0"/>
      <w:spacing w:beforeLines="0" w:beforeAutospacing="0" w:afterLines="0" w:afterAutospacing="0" w:line="600" w:lineRule="exact"/>
      <w:ind w:firstLine="880" w:firstLineChars="200"/>
      <w:outlineLvl w:val="1"/>
    </w:pPr>
    <w:rPr>
      <w:rFonts w:ascii="黑体" w:hAnsi="黑体" w:eastAsia="黑体"/>
    </w:rPr>
  </w:style>
  <w:style w:type="paragraph" w:styleId="4">
    <w:name w:val="heading 3"/>
    <w:basedOn w:val="1"/>
    <w:next w:val="1"/>
    <w:semiHidden/>
    <w:unhideWhenUsed/>
    <w:qFormat/>
    <w:uiPriority w:val="0"/>
    <w:pPr>
      <w:keepNext/>
      <w:keepLines/>
      <w:snapToGrid w:val="0"/>
      <w:spacing w:beforeLines="0" w:beforeAutospacing="0" w:afterLines="0" w:afterAutospacing="0" w:line="600" w:lineRule="exact"/>
      <w:outlineLvl w:val="2"/>
    </w:pPr>
    <w:rPr>
      <w:rFonts w:ascii="楷体_GB2312" w:hAnsi="楷体_GB2312" w:eastAsia="楷体_GB2312"/>
      <w:b/>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pPr>
      <w:spacing w:after="120" w:afterAutospacing="0"/>
    </w:pPr>
  </w:style>
  <w:style w:type="paragraph" w:styleId="6">
    <w:name w:val="Plain Text"/>
    <w:basedOn w:val="1"/>
    <w:unhideWhenUsed/>
    <w:qFormat/>
    <w:uiPriority w:val="99"/>
    <w:rPr>
      <w:rFonts w:ascii="宋体" w:hAnsi="Courier New" w:cs="Courier New"/>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1 Char"/>
    <w:link w:val="2"/>
    <w:semiHidden/>
    <w:qFormat/>
    <w:uiPriority w:val="0"/>
    <w:rPr>
      <w:rFonts w:ascii="方正小标宋简体" w:hAnsi="方正小标宋简体" w:eastAsia="方正小标宋_GBK" w:cs="宋体"/>
      <w:bCs/>
      <w:kern w:val="44"/>
      <w:sz w:val="44"/>
      <w:szCs w:val="44"/>
    </w:rPr>
  </w:style>
  <w:style w:type="paragraph" w:customStyle="1" w:styleId="13">
    <w:name w:val="Normal (Web)"/>
    <w:basedOn w:val="1"/>
    <w:qFormat/>
    <w:uiPriority w:val="0"/>
    <w:pPr>
      <w:spacing w:before="0" w:beforeAutospacing="1" w:after="0" w:afterAutospacing="1"/>
      <w:ind w:left="0" w:right="0"/>
      <w:jc w:val="left"/>
    </w:pPr>
    <w:rPr>
      <w:kern w:val="0"/>
      <w:sz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13889</Words>
  <Characters>14394</Characters>
  <Lines>0</Lines>
  <Paragraphs>0</Paragraphs>
  <TotalTime>179</TotalTime>
  <ScaleCrop>false</ScaleCrop>
  <LinksUpToDate>false</LinksUpToDate>
  <CharactersWithSpaces>14409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2022-04-20T01:02:00Z</dcterms:created>
  <dc:creator>Administrator</dc:creator>
  <cp:lastModifiedBy>随便</cp:lastModifiedBy>
  <cp:lastPrinted>2024-09-23T01:54:00Z</cp:lastPrinted>
  <dcterms:modified xsi:type="dcterms:W3CDTF">2025-11-04T01:42:53Z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A39622EE40B84E1EB1AD7F443D9ABC1D_13</vt:lpwstr>
  </property>
  <property fmtid="{D5CDD505-2E9C-101B-9397-08002B2CF9AE}" pid="4" name="KSOTemplateDocerSaveRecord">
    <vt:lpwstr>eyJoZGlkIjoiNjMxZTZjMmJmNDlkMDA0OTNhZGU4ZjI2ZTgxYjhiMTQiLCJ1c2VySWQiOiI3NzU5NTQ2MDkifQ==</vt:lpwstr>
  </property>
</Properties>
</file>