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44"/>
          <w:szCs w:val="44"/>
          <w:lang w:val="en-US" w:eastAsia="zh-CN" w:bidi="ar"/>
        </w:rPr>
        <w:t>2024年度本级新增地方政府债券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44"/>
          <w:szCs w:val="44"/>
          <w:lang w:val="en-US" w:eastAsia="zh-CN" w:bidi="ar"/>
        </w:rPr>
        <w:t>资金使用安排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b/>
          <w:color w:val="000000"/>
          <w:kern w:val="0"/>
          <w:sz w:val="31"/>
          <w:szCs w:val="31"/>
          <w:lang w:val="en-US" w:eastAsia="zh-CN" w:bidi="ar"/>
        </w:rPr>
        <w:t xml:space="preserve">县本级安排使用新增债券 121500 万元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安排使用新增一般债券资金 13500 万元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桐柏县李家畈水库建设项目 13500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安排使用新增专项债券资金 80600 万元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1.桐柏县碱业化工标准化厂房建设项目 20000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2.2023 年桐柏县高标准农田示范区项目 8600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3.桐柏县应急制造产业园 4800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4.桐柏县化工园区新型医药产业园项目 2800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5.桐柏县固体废料回收利用项目 10000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6.桐柏县大众创业产业园建设项目 15000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7.桐柏县中医健康医养服务中心建设项目 10000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8.桐柏县殡仪服务中心建设项目 1400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9.桐柏县固县城乡冷链仓储物流中心建设项目 3000 万元；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10.桐柏县水稻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产业园建设项目 5000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安排使用补充政府基金财力用于化解债务专项债券资金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11400 万元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桐柏县政府投资项目（化解拖欠企业账款）11400 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 xml:space="preserve">安排使用置换存量政府隐性债务专项债券资金 16000 万元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桐柏县政府投资项目（化解隐性债务项目）16000 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D6A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YSK</dc:creator>
  <cp:lastModifiedBy>admin</cp:lastModifiedBy>
  <dcterms:modified xsi:type="dcterms:W3CDTF">2025-11-06T03:30:04Z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