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rightChars="0" w:firstLine="0"/>
        <w:jc w:val="center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年政府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限额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rightChars="0" w:firstLine="640"/>
        <w:jc w:val="both"/>
        <w:textAlignment w:val="auto"/>
        <w:outlineLvl w:val="9"/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省财政厅共核定我县202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年新增地方政府债务限额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12.15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亿元,其中一般债务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1.35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亿元,专项债务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10.8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亿元。经县人大常委会批准，202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年新增地方政府债务限额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12.15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亿元,其中一般债务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1.35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亿元,专项债务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10.8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亿元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24E14"/>
    <w:rsid w:val="63A70A7B"/>
    <w:rsid w:val="6C224260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宋体" w:cs="仿宋"/>
      <w:kern w:val="0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116</Characters>
  <Lines>0</Lines>
  <Paragraphs>0</Paragraphs>
  <TotalTime>0</TotalTime>
  <ScaleCrop>false</ScaleCrop>
  <LinksUpToDate>false</LinksUpToDate>
  <CharactersWithSpaces>116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YSK</dc:creator>
  <cp:lastModifiedBy>admin</cp:lastModifiedBy>
  <dcterms:modified xsi:type="dcterms:W3CDTF">2025-11-06T09:24:09Z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KSOTemplateDocerSaveRecord">
    <vt:lpwstr>eyJoZGlkIjoiZDMxNjI1MjExNGE1ZmQyY2ZmMDU4NmQ1YTA3ZDE5NjMifQ==</vt:lpwstr>
  </property>
  <property fmtid="{D5CDD505-2E9C-101B-9397-08002B2CF9AE}" pid="4" name="ICV">
    <vt:lpwstr>E5A6368B267A44F382B692CF440353A6_13</vt:lpwstr>
  </property>
</Properties>
</file>