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桐柏县202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年末本地区、本级及所属地区地方政府债务限额666027万元、余额决算数662770万元。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年末本地区、本级及所属地区地方政府债券发行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121500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万元、还本付息决算数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18057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年末本地区、本级及所属地区发行新增债券资金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94100</w:t>
      </w:r>
      <w:r>
        <w:rPr>
          <w:rFonts w:hint="eastAsia" w:ascii="仿宋" w:hAnsi="仿宋" w:eastAsia="仿宋" w:cs="仿宋"/>
          <w:sz w:val="28"/>
          <w:szCs w:val="28"/>
        </w:rPr>
        <w:t>万元。其中，一般债券新增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13500</w:t>
      </w:r>
      <w:r>
        <w:rPr>
          <w:rFonts w:hint="eastAsia" w:ascii="仿宋" w:hAnsi="仿宋" w:eastAsia="仿宋" w:cs="仿宋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桐柏县李家畈水库建设项目13500万元。专项债券新增80600万元，主要用于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桐柏县碱业化工标准化厂房建设项目20000万元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2023年桐柏县高标准农田示范区项目8600万元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桐柏县应急制造产业园4800万元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桐柏县化工园区新型医药产业园项目2800万元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桐柏县固体废料回收利用项目10000万元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桐柏县大众创业产业园建设项目15000万元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桐柏县中医健康医养服务中心建设项目10000万元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桐柏县殡仪服务中心建设项目1400万元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桐柏县固县城乡冷链仓储物流中心建设项目3000万元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桐柏县水稻产业园建设项目5000万元。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zkxNDc0ZjJkNTVmZTIyYTBjZThlNDgwZjc3MWYifQ=="/>
  </w:docVars>
  <w:rsids>
    <w:rsidRoot w:val="00000000"/>
    <w:rsid w:val="019A399C"/>
    <w:rsid w:val="12D67FED"/>
    <w:rsid w:val="17F83137"/>
    <w:rsid w:val="2E9C03BF"/>
    <w:rsid w:val="323E455A"/>
    <w:rsid w:val="32F43417"/>
    <w:rsid w:val="342B26AE"/>
    <w:rsid w:val="63D96763"/>
    <w:rsid w:val="6DA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450</Characters>
  <Lines>0</Lines>
  <Paragraphs>0</Paragraphs>
  <TotalTime>107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2025-08-19T03:45:17Z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196824DABF0646BB9ABE99125879FAAE_12</vt:lpwstr>
  </property>
  <property fmtid="{D5CDD505-2E9C-101B-9397-08002B2CF9AE}" pid="4" name="KSOTemplateDocerSaveRecord">
    <vt:lpwstr>eyJoZGlkIjoiY2Q5ODM1NzUwNGZmZGFmODdmNGI1ZDVhYmY4ZmRiMjEifQ==</vt:lpwstr>
  </property>
</Properties>
</file>