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Calibri" w:hAnsi="Calibri" w:cs="Calibri"/>
          <w:i w:val="0"/>
          <w:iCs w:val="0"/>
          <w:caps w:val="0"/>
          <w:color w:val="333333"/>
          <w:spacing w:val="0"/>
          <w:sz w:val="21"/>
          <w:szCs w:val="21"/>
        </w:rPr>
      </w:pPr>
      <w:r>
        <w:rPr>
          <w:rFonts w:hint="eastAsia" w:ascii="黑体" w:hAnsi="黑体" w:eastAsia="黑体" w:cs="黑体"/>
          <w:i w:val="0"/>
          <w:iCs w:val="0"/>
          <w:caps w:val="0"/>
          <w:color w:val="000000"/>
          <w:spacing w:val="0"/>
          <w:sz w:val="36"/>
          <w:szCs w:val="36"/>
          <w:u w:val="none"/>
          <w:shd w:val="clear" w:fill="FFFFFF"/>
          <w:lang w:val="en-US" w:eastAsia="zh-CN"/>
        </w:rPr>
        <w:t>桐柏县城市管理局</w:t>
      </w:r>
      <w:r>
        <w:rPr>
          <w:rFonts w:hint="eastAsia" w:ascii="黑体" w:hAnsi="黑体" w:eastAsia="黑体" w:cs="黑体"/>
          <w:i w:val="0"/>
          <w:iCs w:val="0"/>
          <w:caps w:val="0"/>
          <w:color w:val="000000"/>
          <w:spacing w:val="0"/>
          <w:sz w:val="36"/>
          <w:szCs w:val="36"/>
          <w:u w:val="none"/>
          <w:shd w:val="clear" w:fill="FFFFFF"/>
        </w:rPr>
        <w:t>涉企行政执法事项清单</w:t>
      </w:r>
    </w:p>
    <w:tbl>
      <w:tblPr>
        <w:tblStyle w:val="3"/>
        <w:tblW w:w="155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9"/>
        <w:gridCol w:w="4933"/>
        <w:gridCol w:w="1194"/>
        <w:gridCol w:w="1723"/>
        <w:gridCol w:w="6869"/>
        <w:gridCol w:w="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jc w:val="center"/>
        </w:trPr>
        <w:tc>
          <w:tcPr>
            <w:tcW w:w="81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ascii="仿宋" w:hAnsi="仿宋" w:eastAsia="仿宋" w:cs="仿宋"/>
                <w:b/>
                <w:bCs/>
                <w:color w:val="000000"/>
                <w:sz w:val="28"/>
                <w:szCs w:val="28"/>
              </w:rPr>
              <w:t>序号</w:t>
            </w:r>
          </w:p>
        </w:tc>
        <w:tc>
          <w:tcPr>
            <w:tcW w:w="493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color w:val="000000"/>
                <w:sz w:val="28"/>
                <w:szCs w:val="28"/>
              </w:rPr>
              <w:t>事项名称</w:t>
            </w:r>
          </w:p>
        </w:tc>
        <w:tc>
          <w:tcPr>
            <w:tcW w:w="119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color w:val="000000"/>
                <w:spacing w:val="-20"/>
                <w:sz w:val="28"/>
                <w:szCs w:val="28"/>
              </w:rPr>
              <w:t>执法类别</w:t>
            </w:r>
          </w:p>
        </w:tc>
        <w:tc>
          <w:tcPr>
            <w:tcW w:w="172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color w:val="000000"/>
                <w:sz w:val="28"/>
                <w:szCs w:val="28"/>
              </w:rPr>
              <w:t>执法主体</w:t>
            </w:r>
          </w:p>
        </w:tc>
        <w:tc>
          <w:tcPr>
            <w:tcW w:w="686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bCs/>
                <w:color w:val="000000"/>
                <w:sz w:val="28"/>
                <w:szCs w:val="28"/>
              </w:rPr>
              <w:t>执法依据</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jc w:val="center"/>
        </w:trPr>
        <w:tc>
          <w:tcPr>
            <w:tcW w:w="81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93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19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2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6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对改变绿化规划、绿化用地使用性质的行政检查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eastAsiaTheme="minorEastAsia"/>
                <w:sz w:val="21"/>
                <w:szCs w:val="21"/>
                <w:lang w:val="en-US" w:eastAsia="zh-CN"/>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w:t>
            </w:r>
            <w:r>
              <w:rPr>
                <w:rFonts w:hint="eastAsia" w:ascii="仿宋" w:hAnsi="仿宋" w:eastAsia="仿宋" w:cs="仿宋"/>
                <w:color w:val="000000"/>
                <w:sz w:val="26"/>
                <w:szCs w:val="26"/>
                <w:lang w:val="en-US" w:eastAsia="zh-CN"/>
              </w:rPr>
              <w:t>南阳市</w:t>
            </w:r>
            <w:r>
              <w:rPr>
                <w:rFonts w:hint="eastAsia" w:ascii="仿宋" w:hAnsi="仿宋" w:eastAsia="仿宋" w:cs="仿宋"/>
                <w:color w:val="000000"/>
                <w:sz w:val="26"/>
                <w:szCs w:val="26"/>
              </w:rPr>
              <w:t>城市绿化</w:t>
            </w:r>
            <w:r>
              <w:rPr>
                <w:rFonts w:hint="eastAsia" w:ascii="仿宋" w:hAnsi="仿宋" w:eastAsia="仿宋" w:cs="仿宋"/>
                <w:color w:val="000000"/>
                <w:sz w:val="26"/>
                <w:szCs w:val="26"/>
                <w:lang w:val="en-US" w:eastAsia="zh-CN"/>
              </w:rPr>
              <w:t>条例</w:t>
            </w:r>
            <w:r>
              <w:rPr>
                <w:rFonts w:hint="eastAsia" w:ascii="仿宋" w:hAnsi="仿宋" w:eastAsia="仿宋" w:cs="仿宋"/>
                <w:color w:val="000000"/>
                <w:sz w:val="26"/>
                <w:szCs w:val="26"/>
              </w:rPr>
              <w:t>》经城市总体规划和绿化规划确定的绿化用地，不得擅自改变用途。城市绿地不得随意侵占。</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2</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对将建筑垃圾混入生活垃圾、危险废物混入建筑垃圾、擅自设立弃置场受纳建筑垃圾的行政检查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ascii="黑体" w:hAnsi="宋体" w:eastAsia="黑体" w:cs="黑体"/>
                <w:color w:val="333333"/>
                <w:sz w:val="21"/>
                <w:szCs w:val="21"/>
                <w:shd w:val="clear" w:fill="FFFFFF"/>
              </w:rPr>
              <w:t>《</w:t>
            </w:r>
            <w:r>
              <w:rPr>
                <w:rFonts w:hint="eastAsia" w:ascii="仿宋" w:hAnsi="仿宋" w:eastAsia="仿宋" w:cs="仿宋"/>
                <w:color w:val="000000"/>
                <w:sz w:val="26"/>
                <w:szCs w:val="26"/>
              </w:rPr>
              <w:t>城市建筑垃圾管理规定》第九条“任何单位和个人不得将建筑垃圾混入生活垃圾，不得将危险废物混入建筑垃圾，不得擅自设立弃置场受纳建筑垃圾。”</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3</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对建筑垃圾处置的行政检查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Calibri" w:hAnsi="Calibri" w:cs="Calibri"/>
                <w:sz w:val="24"/>
                <w:szCs w:val="24"/>
              </w:rPr>
            </w:pPr>
            <w:r>
              <w:rPr>
                <w:rFonts w:hint="eastAsia" w:ascii="仿宋" w:hAnsi="仿宋" w:eastAsia="仿宋" w:cs="仿宋"/>
                <w:color w:val="000000"/>
                <w:sz w:val="26"/>
                <w:szCs w:val="26"/>
              </w:rPr>
              <w:t>《城市建筑垃圾管理规定》第七条处置建筑垃圾的单位，应当向城市人民政府市容环境卫生主管部门提出申请，获得城市建筑垃圾处置核准后，方可处置。</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4</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对非法转让城市建设垃圾处置核准文件的行政检查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《城市建筑垃圾管理规定》第八条“禁止涂改、倒卖、租借、出借或者以其他非法形式转让城市建筑垃圾处置核准文件”</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5</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对随意倾倒/抛撒或者堆放建筑垃圾的行政检查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《城市建筑垃圾管理规定》第十五条“任何单位和个人不得随意倾倒、抛撒或者堆放建筑垃圾”</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6</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对建筑垃圾储运消纳场受纳工业垃圾、生活垃圾和有毒有害垃圾的行政检查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《城市建筑垃圾管理规定》第十条“任何单位和个人不得将建筑垃圾混入生活垃圾，不得将危险废物混入建筑垃圾，不得擅自设立弃置场受纳建筑垃圾。”</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57"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7</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对建筑垃圾清运的行政检查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建筑垃圾管理规定》第十二条“施工单位应当及时清运工程施工过程中产生的建筑垃圾，并按照城市人民政府市容环境卫生主管部门的规定处置，防治污染环境”，第十三条“施工单位不得将建筑垃圾交给个人或者未经核准从事建筑垃圾运输的单位运输。”</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55"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8</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对临时性建筑物搭建、堆放物料、占道施工审批手续情况检查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手续。</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07"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9</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对占用、挖掘城市道路审批及事中事后情况进行行政检查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Calibri" w:hAnsi="Calibri" w:cs="Calibri"/>
                <w:sz w:val="24"/>
                <w:szCs w:val="24"/>
              </w:rPr>
            </w:pPr>
            <w:r>
              <w:rPr>
                <w:rFonts w:hint="eastAsia" w:ascii="宋体" w:hAnsi="宋体" w:eastAsia="宋体" w:cs="宋体"/>
                <w:color w:val="222222"/>
                <w:sz w:val="24"/>
                <w:szCs w:val="24"/>
                <w:shd w:val="clear" w:fill="FFFFFF"/>
              </w:rPr>
              <w:t>《</w:t>
            </w:r>
            <w:r>
              <w:rPr>
                <w:rFonts w:hint="eastAsia" w:ascii="仿宋" w:hAnsi="仿宋" w:eastAsia="仿宋" w:cs="仿宋"/>
                <w:color w:val="000000"/>
                <w:sz w:val="26"/>
                <w:szCs w:val="26"/>
                <w:shd w:val="clear" w:fill="FFFFFF"/>
              </w:rPr>
              <w:t>城市道路管理条例》第三十一条 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三十六条 经批准占用或者挖掘城市道路的，应当按照批准的位置、面积、期限占用或者挖掘。需要移动位置、扩大面积、延长时间的，应当提前办理变更审批手续。</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10</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对设置大型户外广告及在城市建筑物、设施上悬挂、张贴宣传品手续情况检查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1、《城市市容和环境卫生管理条例》第十一条：大型户外广告的设置，必须征得城市人民政府市容环境卫生主管部门同意后，按照有关规定办理审批手续。2、《城市市容和环境卫生管理条例》第十七条：单位和个人在城市建筑物、设施上张贴、悬挂宣传品等，须征城市人民政府市容环境卫生主管部门或者其他有关部门批准。</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17"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11</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对临时占用绿地审批的行政检查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《城市绿化条例》第十九条：任何单位和个人都不得擅自占用城市绿化用地。因建设或者其他特殊需要临时占用城市绿化用地，须经城市人民政府城市绿化行政主管部门同意，并按照有关规定办理临时用地手续。</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12</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对特殊车辆在城市道路上行驶（包括经过城市桥梁）审批及事中事后情况进行行政检查</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行政检查</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1.《城市道路管理条例》第二十八条：履带车、铁轮车或者超重、超高、超长车辆需要在城市道路上行驶的，事先须征得市政工程行政主管部门同意。并按照公安交通管理部门指定的时间、路线行驶…2.《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13</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对随意倾倒/抛撒或者堆放建筑垃圾的行政处罚</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行政处罚</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Calibri" w:hAnsi="Calibri" w:cs="Calibri"/>
                <w:sz w:val="21"/>
                <w:szCs w:val="21"/>
              </w:rPr>
            </w:pPr>
            <w:r>
              <w:rPr>
                <w:rFonts w:hint="eastAsia" w:ascii="仿宋" w:hAnsi="仿宋" w:eastAsia="仿宋" w:cs="仿宋"/>
                <w:color w:val="000000"/>
                <w:sz w:val="26"/>
                <w:szCs w:val="26"/>
              </w:rPr>
              <w:t>《城市生活垃圾管理办法》随意倾倒、抛洒、堆放城市生活垃圾的，由直辖市、市、县人民政府建设（环境卫生）主管部门责令停止违法行为，限期改正，对单位处以5000元以上5万元以下的罚款。</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14</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对非法转让城市建设垃圾处置核准文件的行政处罚</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行政处罚</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建筑垃圾管理规定》第二十四条“涂改、倒卖、出租、出借或者以其他形式非法转让城市建筑垃圾处置核准文件的，由城市人民政府市容环境卫生主管部门责令限期改正，给予警告，处5000元以上2万元以下罚款。”</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15</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对建筑垃圾储运消纳场受纳工业垃圾、生活垃圾和有毒有害垃圾的行政处罚</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行政处罚</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《城市建筑垃圾管理规定》第二十一条建筑垃圾储运消纳场受纳工业垃圾、生活垃圾和有毒有害垃圾的，由城市人民政府市容环境卫生主管部门责令限期改正，给予警告，处5000元以上1万元以下罚款。</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16</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对建筑垃圾处置的行政处罚</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行政处罚</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建筑垃圾管理规定》第二十五条“违反本规定，有下列情形之一的，由城市人民政府市容环境卫生主管部门责令限期改正，给予警告，对施工单位处1万元以上10万元以上罚款，对建设单位、运输建筑垃圾的单位处5000元以上3万元以下罚款：（一）未经核准擅自处置建筑垃圾的；（二）处置超出核准范围的建筑垃圾的。”</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00"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17</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对将建筑垃圾混入生活垃圾、危险废物混入建筑垃圾、擅自设立弃置场受纳建筑垃圾的行政处罚</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行政处罚</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建筑垃圾管理规定》任何单位和个人有下列情形之一的，由城市人民政府市容环境卫生主管部门责令限期改正，给予警告，处以罚款（一）将建筑垃圾混入生活垃圾的；（二）将危险废物混入建筑垃圾的；（三）擅自设立弃置场受纳建筑垃圾的</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18</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对建筑垃圾清运的行政处罚</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行政处罚</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建筑垃圾管理规定》第二十二条“施工单位未及时清运工程施工过程中产生的建筑垃圾，造成环境污染的，由城市人民政府市容环境卫生主管部门责令限期整改，给予警告，处5000元以上5万元以下罚款。施工单位将建筑垃圾交给个人或者未经核准从事建筑垃圾运输的单位处置的，由城市人民政府市容环境卫生主管部门责令限期改正，给予警告，处1万元以上10万元以下罚款。”</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color w:val="000000"/>
                <w:sz w:val="28"/>
                <w:szCs w:val="28"/>
              </w:rPr>
              <w:t>19</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对占用、挖掘城市道路审批及事中事后情况进行行政处罚</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行政处罚</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《城市道路管理条例》第四十二条　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五）紧急抢修埋设在城市道路下的管线，不按照规定补办批准手续的；（六）未按照批准的位置、面积、期限占用或者挖掘城市道路，或者需要移动位置、扩大面积、延长时间，未提前办理变更审批手续的。</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41"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Cambria" w:hAnsi="Cambria" w:eastAsia="Cambria" w:cs="Cambria"/>
                <w:sz w:val="20"/>
                <w:szCs w:val="20"/>
              </w:rPr>
            </w:pPr>
            <w:r>
              <w:rPr>
                <w:rFonts w:hint="eastAsia" w:ascii="仿宋" w:hAnsi="仿宋" w:eastAsia="仿宋" w:cs="仿宋"/>
                <w:color w:val="000000"/>
                <w:sz w:val="28"/>
                <w:szCs w:val="28"/>
              </w:rPr>
              <w:t>20</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对未经同意擅自占用城市绿化用地的行政处罚</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行政处罚</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Calibri" w:hAnsi="Calibri" w:cs="Calibri"/>
                <w:sz w:val="21"/>
                <w:szCs w:val="21"/>
              </w:rPr>
            </w:pPr>
            <w:r>
              <w:rPr>
                <w:rFonts w:hint="eastAsia" w:ascii="仿宋" w:hAnsi="仿宋" w:eastAsia="仿宋" w:cs="仿宋"/>
                <w:color w:val="000000"/>
                <w:sz w:val="26"/>
                <w:szCs w:val="26"/>
              </w:rPr>
              <w:t>《城市绿化条例》第二十七条未经同意擅自占用城市绿化用地的，由城市人民政府城市绿化行政主管部门责令限期退还、恢复原状，可以并处罚款；造成损失的，应当负赔偿责任。</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35"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mbria" w:hAnsi="Cambria" w:eastAsia="Cambria" w:cs="Cambria"/>
                <w:sz w:val="20"/>
                <w:szCs w:val="20"/>
              </w:rPr>
            </w:pPr>
            <w:r>
              <w:rPr>
                <w:rFonts w:hint="eastAsia" w:ascii="仿宋" w:hAnsi="仿宋" w:eastAsia="仿宋" w:cs="仿宋"/>
                <w:color w:val="000000"/>
                <w:sz w:val="28"/>
                <w:szCs w:val="28"/>
              </w:rPr>
              <w:t>21</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对损坏环境卫生设施及其附属设施的行政处罚</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行政处罚</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w:t>
            </w:r>
            <w:r>
              <w:rPr>
                <w:rFonts w:hint="eastAsia" w:ascii="仿宋" w:hAnsi="仿宋" w:eastAsia="仿宋" w:cs="仿宋"/>
                <w:color w:val="000000"/>
                <w:sz w:val="26"/>
                <w:szCs w:val="26"/>
                <w:lang w:val="en-US" w:eastAsia="zh-CN"/>
              </w:rPr>
              <w:t>南阳市</w:t>
            </w:r>
            <w:r>
              <w:rPr>
                <w:rFonts w:hint="eastAsia" w:ascii="仿宋" w:hAnsi="仿宋" w:eastAsia="仿宋" w:cs="仿宋"/>
                <w:color w:val="000000"/>
                <w:sz w:val="26"/>
                <w:szCs w:val="26"/>
              </w:rPr>
              <w:t>城市市容和环境卫生管理</w:t>
            </w:r>
            <w:r>
              <w:rPr>
                <w:rFonts w:hint="eastAsia" w:ascii="仿宋" w:hAnsi="仿宋" w:eastAsia="仿宋" w:cs="仿宋"/>
                <w:color w:val="000000"/>
                <w:sz w:val="26"/>
                <w:szCs w:val="26"/>
                <w:lang w:val="en-US" w:eastAsia="zh-CN"/>
              </w:rPr>
              <w:t>条例</w:t>
            </w:r>
            <w:r>
              <w:rPr>
                <w:rFonts w:hint="eastAsia" w:ascii="仿宋" w:hAnsi="仿宋" w:eastAsia="仿宋" w:cs="仿宋"/>
                <w:color w:val="000000"/>
                <w:sz w:val="26"/>
                <w:szCs w:val="26"/>
              </w:rPr>
              <w:t>》损坏环境卫生设施及其附属设施的，城市市容环境卫生行政主管部门或者其委托单位除责令恢复原状外，并可处以1000元以下罚款，但对个人不超过200元。</w:t>
            </w:r>
          </w:p>
        </w:tc>
        <w:tc>
          <w:tcPr>
            <w:tcW w:w="17" w:type="dxa"/>
            <w:tcBorders>
              <w:top w:val="nil"/>
              <w:left w:val="nil"/>
              <w:bottom w:val="nil"/>
              <w:right w:val="nil"/>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8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Calibri" w:hAnsi="Calibri" w:eastAsia="仿宋" w:cs="Calibri"/>
                <w:sz w:val="21"/>
                <w:szCs w:val="21"/>
                <w:lang w:val="en-US"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2</w:t>
            </w:r>
          </w:p>
        </w:tc>
        <w:tc>
          <w:tcPr>
            <w:tcW w:w="49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对不符合城市市容标准、环境卫生标准的建筑物或设施的行政强制</w:t>
            </w:r>
          </w:p>
        </w:tc>
        <w:tc>
          <w:tcPr>
            <w:tcW w:w="11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rPr>
              <w:t>行政强制</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4"/>
                <w:szCs w:val="24"/>
                <w:lang w:val="en-US" w:eastAsia="zh-CN"/>
              </w:rPr>
              <w:t>桐柏县城管局</w:t>
            </w:r>
          </w:p>
        </w:tc>
        <w:tc>
          <w:tcPr>
            <w:tcW w:w="68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仿宋" w:hAnsi="仿宋" w:eastAsia="仿宋" w:cs="仿宋"/>
                <w:color w:val="000000"/>
                <w:sz w:val="26"/>
                <w:szCs w:val="26"/>
              </w:rPr>
              <w:t>《</w:t>
            </w:r>
            <w:r>
              <w:rPr>
                <w:rFonts w:hint="eastAsia" w:ascii="仿宋" w:hAnsi="仿宋" w:eastAsia="仿宋" w:cs="仿宋"/>
                <w:color w:val="000000"/>
                <w:sz w:val="26"/>
                <w:szCs w:val="26"/>
                <w:lang w:val="en-US" w:eastAsia="zh-CN"/>
              </w:rPr>
              <w:t>南阳市</w:t>
            </w:r>
            <w:bookmarkStart w:id="0" w:name="_GoBack"/>
            <w:bookmarkEnd w:id="0"/>
            <w:r>
              <w:rPr>
                <w:rFonts w:hint="eastAsia" w:ascii="仿宋" w:hAnsi="仿宋" w:eastAsia="仿宋" w:cs="仿宋"/>
                <w:color w:val="000000"/>
                <w:sz w:val="26"/>
                <w:szCs w:val="26"/>
              </w:rPr>
              <w:t>城市市容环境卫生管理实施办法》凡不符合城市容貌标准、环境卫生标准的建筑物或者设施，由城市市容环境卫生行政主管部门会同城市规划行政主管部门责令有关单位或者个人限期改造或者拆除；逾期未改造或者未拆除的，经县级以上人民政府准，由城市市容环境卫生行政主管部门或者城市规划行政主管组织强制拆除。</w:t>
            </w:r>
          </w:p>
        </w:tc>
        <w:tc>
          <w:tcPr>
            <w:tcW w:w="17" w:type="dxa"/>
            <w:tcBorders>
              <w:top w:val="nil"/>
              <w:left w:val="nil"/>
              <w:bottom w:val="nil"/>
              <w:right w:val="nil"/>
            </w:tcBorders>
            <w:shd w:val="clear" w:color="auto" w:fill="auto"/>
            <w:vAlign w:val="center"/>
          </w:tcPr>
          <w:p>
            <w:pPr>
              <w:rPr>
                <w:rFonts w:hint="eastAsia" w:ascii="宋体"/>
                <w:sz w:val="24"/>
                <w:szCs w:val="24"/>
              </w:rPr>
            </w:pPr>
          </w:p>
        </w:tc>
      </w:tr>
    </w:tbl>
    <w:p/>
    <w:sectPr>
      <w:pgSz w:w="16838" w:h="11906" w:orient="landscape"/>
      <w:pgMar w:top="1304"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M2VhZjA4MWU2MDYzNmNmNDFmMTJlMDFiZTFjNjcifQ=="/>
  </w:docVars>
  <w:rsids>
    <w:rsidRoot w:val="2F53293D"/>
    <w:rsid w:val="086C13EE"/>
    <w:rsid w:val="0C7C4062"/>
    <w:rsid w:val="0D0F2389"/>
    <w:rsid w:val="0F4B53B4"/>
    <w:rsid w:val="20BA224F"/>
    <w:rsid w:val="2F53293D"/>
    <w:rsid w:val="3201419C"/>
    <w:rsid w:val="3F6727CC"/>
    <w:rsid w:val="6A9516EC"/>
    <w:rsid w:val="6E976B06"/>
    <w:rsid w:val="7BEC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3357</Words>
  <Characters>3394</Characters>
  <Lines>0</Lines>
  <Paragraphs>0</Paragraphs>
  <TotalTime>3</TotalTime>
  <ScaleCrop>false</ScaleCrop>
  <LinksUpToDate>false</LinksUpToDate>
  <CharactersWithSpaces>3395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2023-04-21T07:56:00Z</dcterms:created>
  <dc:creator>李東雨</dc:creator>
  <cp:lastModifiedBy>李東雨</cp:lastModifiedBy>
  <dcterms:modified xsi:type="dcterms:W3CDTF">2023-04-21T08:04:01Z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B046FBDDDBEA40F89292E9E770023014_11</vt:lpwstr>
  </property>
</Properties>
</file>