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05B53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今年以来，面对外部冲击影响加大和内部困难挑战叠加复杂局面，在县委、县政府坚强领导下，全面落实中央、省、市、县经济工作会议精神，坚持稳中求进工作总基调，聚焦“两高四着力”“五聚五提”工作总抓手，积极稳企业、稳市场、稳预期，全县经济平稳健康发展。</w:t>
      </w:r>
    </w:p>
    <w:p w14:paraId="00A337E3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根据地区生产总值统一核算结果，全县地区生产总值 107.35 亿元，同比增长 6.0%，低于市平均增速 0.3个百分点，居全市第 11位。分产业看:第一产业增加值增速 2.7%，居全市第4位;第二产业增加值增速 7.6%，居全市第2位;第三产业增加值增速5.6%，居全市第13 位。三次产业结构比为:12.4:39.3:48.3.</w:t>
      </w:r>
    </w:p>
    <w:p w14:paraId="3C895C62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02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农业生产形势稳定。</w:t>
      </w: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1-6月，全县农业总产值实现 24.35 亿元，同比增长 2.8%，在畜牧业发展上，部分特色养殖品类增长势头强劲，出栏量大幅提升。羊、禽出栏量分别为 4、160万只，增速均居全市第1位。</w:t>
      </w:r>
    </w:p>
    <w:p w14:paraId="7A24388E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02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工业生产稳中向好。</w:t>
      </w: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1-6月，全县规模以上工业增加值同比增长10.6%，高于市平均增速2.2个百分点，居全市并列第5位。分三大门类看，采矿业增加值占规模以上工业的比重为 23.4%,同比增长19.2%，拉动规模以上工业增加值增长 3.4个百分点;制造业增加值占规模以上工业的比重为73.5%，同比增长8.8%，拉动规模以上工业增加值增长 6.9个百分点;电力、热力、燃气及水生产和供应业增加值占规模以上工业的比重为3.1%，同比增长 9.3%，拉动规模以上工业增加值增长 0.3个百分点。三大门类对全县规模以上工业经济的贡献率分别为31.6%、65.6%、2.8%。</w:t>
      </w:r>
    </w:p>
    <w:p w14:paraId="0E7D18F1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firstLine="602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投资强度持续加大。</w:t>
      </w: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1-6月，全县固定资产投资同比增长6.8%，高于市平均增速 0.6个百分点，居全市第2位。其中，基础设施投资同比增长125.1%，高于市平均增速 128.2个百分点,居全市第1位;房地产开发投资同比下降7.4%，高于市平均增速 0.2个百分点，居全市第7位。</w:t>
      </w:r>
    </w:p>
    <w:p w14:paraId="617FD3A7">
      <w:pPr>
        <w:ind w:firstLine="602" w:firstLineChars="200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消费活力稳步释放。</w:t>
      </w: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1-6月，全县社会消费品零售总额 41.8 亿元，同比增长 7.4%，高于市平均增速 0.4个百分点，居全市第7位。分行业看,全县批发业销售额 29.7亿元,同比增长6.0%高于市平均 1.6个百分点，居全市第1位;全县零售业销售额 49.4 亿元，同比增长 10.2%，高于市平均 0.2个百分点，居全市第9位;全县住宿业营业额 0.86 亿元，同比增长 8.1%，高于市平均0.7个百分点，居全市第5位;全县餐饮业营业额 6.3 亿元，同比增长 10.3%，高于市平均1.6个百分点，居全市第2位。全县限额以上粮油类、食品类增长 17.7%,较上年同期加快 1.5 个百分点。</w:t>
      </w:r>
    </w:p>
    <w:p w14:paraId="70173442">
      <w:pPr>
        <w:ind w:firstLine="602" w:firstLineChars="200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财政金融整体稳定。</w:t>
      </w:r>
      <w:bookmarkEnd w:id="0"/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1-6月，全县一般公共预算收入完成 6.96 亿元，同比下降 11%，居全市第6位。其中，税收收入完成 4.95 亿元，同比下降 4.1%，占一般公共预算收入的比重为 71.1%.全县一般公共预算支出 31.84亿元，同比增长6.5%，居全市第8位。全县金融机构利息、手续费及佣金净收入同比下降 0.3%，居全市第7位。</w:t>
      </w:r>
    </w:p>
    <w:p w14:paraId="40D25ED6">
      <w:pPr>
        <w:ind w:firstLine="602" w:firstLineChars="200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服务业发展形势严峻。</w:t>
      </w: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1-6月，全县规模以服务业共51家，其中参与考核的企业共31家涉及9个行业。我县有4类行业空白，分别为数件和信息技术服务业、互联网和相关服务业、房地产“四业”、文化体育和娱乐业。其余5类非空白行业，有3类行业低于市平均增速，分别是租赁和商务服务业低于市平均 12.5 个百分点;居民服务、修理和其他服务业低于市平均 2.9个百分点;水利、环境和公共设施管理业低于市平均6.3个百分点。</w:t>
      </w:r>
    </w:p>
    <w:p w14:paraId="71D088B1">
      <w:pPr>
        <w:ind w:firstLine="602" w:firstLineChars="200"/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“双入库”工作稳步推进。</w:t>
      </w:r>
      <w:r>
        <w:rPr>
          <w:rFonts w:hint="eastAsia" w:ascii="仿宋" w:hAnsi="仿宋" w:eastAsia="仿宋" w:cs="仿宋"/>
          <w:bCs/>
          <w:color w:val="000000" w:themeColor="text1"/>
          <w:spacing w:val="0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全县共申报规上企业42家，居全市第8位。其中工业13家(居全市并列第6位)，商贸业 21家，服务业4家建筑业4家。全县申报入库新开工项目40个,居全市第9位;其中5000万以上新开工项目 23个居全市并列第7位。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264FC"/>
    <w:rsid w:val="006B423F"/>
    <w:rsid w:val="6FD2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600" w:lineRule="exact"/>
      <w:ind w:firstLine="724" w:firstLineChars="200"/>
    </w:pPr>
    <w:rPr>
      <w:rFonts w:ascii="仿宋_GB2312" w:hAnsi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2025-08-01T00:54:00Z</dcterms:created>
  <dc:creator>哈哈哈哈哈哈</dc:creator>
  <cp:lastModifiedBy>哈哈哈哈哈哈</cp:lastModifiedBy>
  <dcterms:modified xsi:type="dcterms:W3CDTF">2025-08-01T01:05:56Z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D2E997328ACC4CF682780F399BC204CF_11</vt:lpwstr>
  </property>
  <property fmtid="{D5CDD505-2E9C-101B-9397-08002B2CF9AE}" pid="4" name="KSOTemplateDocerSaveRecord">
    <vt:lpwstr>eyJoZGlkIjoiOGFmNWRlOWFmYzUwYzQ4NGI1YmNkOWI3NzZiYWMyYmMiLCJ1c2VySWQiOiIzMzAxNjY3NDYifQ==</vt:lpwstr>
  </property>
</Properties>
</file>