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1F0D" w:rsidRDefault="00000000" w:rsidP="00D62A6D">
      <w:pPr>
        <w:spacing w:line="600" w:lineRule="exact"/>
        <w:jc w:val="center"/>
        <w:rPr>
          <w:rFonts w:ascii="黑体" w:eastAsia="黑体" w:hAnsi="仿宋" w:cs="仿宋" w:hint="eastAsia"/>
          <w:sz w:val="36"/>
          <w:szCs w:val="44"/>
        </w:rPr>
      </w:pPr>
      <w:r>
        <w:rPr>
          <w:rFonts w:ascii="黑体" w:eastAsia="黑体" w:hAnsi="仿宋" w:cs="仿宋" w:hint="eastAsia"/>
          <w:sz w:val="36"/>
          <w:szCs w:val="44"/>
        </w:rPr>
        <w:t>2025年桐柏县宅基地集体建设用地和自然资源地籍数据成果入库汇交项目</w:t>
      </w:r>
      <w:r w:rsidR="00D62A6D">
        <w:rPr>
          <w:rFonts w:ascii="黑体" w:eastAsia="黑体" w:hAnsi="仿宋" w:cs="仿宋" w:hint="eastAsia"/>
          <w:sz w:val="36"/>
          <w:szCs w:val="44"/>
        </w:rPr>
        <w:t>采购需求</w:t>
      </w:r>
    </w:p>
    <w:p w:rsidR="00821F0D" w:rsidRDefault="00000000" w:rsidP="00D62A6D">
      <w:pPr>
        <w:tabs>
          <w:tab w:val="left" w:pos="1620"/>
        </w:tabs>
        <w:spacing w:line="600" w:lineRule="exact"/>
        <w:jc w:val="both"/>
        <w:rPr>
          <w:rFonts w:ascii="仿宋_GB2312" w:hAnsi="Times New Roman" w:cs="Times New Roman"/>
          <w:b/>
          <w:bCs/>
          <w:sz w:val="32"/>
          <w:szCs w:val="32"/>
        </w:rPr>
      </w:pPr>
      <w:r>
        <w:rPr>
          <w:rFonts w:ascii="仿宋_GB2312" w:hAnsi="Times New Roman" w:cs="Times New Roman" w:hint="eastAsia"/>
          <w:b/>
          <w:bCs/>
          <w:sz w:val="32"/>
          <w:szCs w:val="32"/>
        </w:rPr>
        <w:t>一、项目背景及政策依据</w:t>
      </w:r>
    </w:p>
    <w:p w:rsidR="00821F0D" w:rsidRDefault="00000000" w:rsidP="00D62A6D">
      <w:pPr>
        <w:tabs>
          <w:tab w:val="left" w:pos="1620"/>
        </w:tabs>
        <w:spacing w:line="600" w:lineRule="exact"/>
        <w:ind w:firstLineChars="200" w:firstLine="640"/>
        <w:jc w:val="both"/>
        <w:rPr>
          <w:rFonts w:ascii="仿宋_GB2312" w:hAnsi="Times New Roman" w:cs="Times New Roman"/>
          <w:sz w:val="32"/>
          <w:szCs w:val="32"/>
        </w:rPr>
      </w:pPr>
      <w:r>
        <w:rPr>
          <w:rFonts w:ascii="仿宋_GB2312" w:hAnsi="Times New Roman" w:cs="Times New Roman" w:hint="eastAsia"/>
          <w:sz w:val="32"/>
          <w:szCs w:val="32"/>
        </w:rPr>
        <w:t>根据《自然资源部办公厅关于印发《地籍数据库建设工作方案》的通知》（自然资办函〔2025〕1010号）、《自然资源部办公厅关于加快编制地籍图的通知》（自然资办函〔2024〕1481号）、《关于加快地籍成果入库汇交工作的函》（自然资发〔2025〕32号）等文件精神，结合《河南省自然资源厅办公室关于做好全省地籍成果入库汇交工作的通知》（豫自然资办函〔2025〕43号）的具体要求。</w:t>
      </w:r>
    </w:p>
    <w:p w:rsidR="00821F0D" w:rsidRDefault="00000000" w:rsidP="00D62A6D">
      <w:pPr>
        <w:tabs>
          <w:tab w:val="left" w:pos="1620"/>
        </w:tabs>
        <w:spacing w:line="600" w:lineRule="exact"/>
        <w:ind w:firstLineChars="200" w:firstLine="640"/>
        <w:jc w:val="both"/>
        <w:rPr>
          <w:rFonts w:ascii="仿宋_GB2312" w:hAnsi="Times New Roman" w:cs="Times New Roman"/>
          <w:sz w:val="32"/>
          <w:szCs w:val="32"/>
        </w:rPr>
      </w:pPr>
      <w:r>
        <w:rPr>
          <w:rFonts w:ascii="仿宋_GB2312" w:hAnsi="Times New Roman" w:cs="Times New Roman" w:hint="eastAsia"/>
          <w:sz w:val="32"/>
          <w:szCs w:val="32"/>
        </w:rPr>
        <w:t>桐柏县自然资源局需扎实做好地籍数据入库汇交工作，并稳步开展地籍成果汇交，按照应交尽交的基本原则，以县为单位分年度有序推进地籍数据汇交，省厅要求2</w:t>
      </w:r>
      <w:r>
        <w:rPr>
          <w:rFonts w:ascii="仿宋_GB2312" w:hAnsi="Times New Roman" w:cs="Times New Roman"/>
          <w:sz w:val="32"/>
          <w:szCs w:val="32"/>
        </w:rPr>
        <w:t>025</w:t>
      </w:r>
      <w:r>
        <w:rPr>
          <w:rFonts w:ascii="仿宋_GB2312" w:hAnsi="Times New Roman" w:cs="Times New Roman" w:hint="eastAsia"/>
          <w:sz w:val="32"/>
          <w:szCs w:val="32"/>
        </w:rPr>
        <w:t>年</w:t>
      </w:r>
      <w:r>
        <w:rPr>
          <w:rFonts w:ascii="仿宋_GB2312" w:hAnsi="Times New Roman" w:cs="Times New Roman"/>
          <w:sz w:val="32"/>
          <w:szCs w:val="32"/>
        </w:rPr>
        <w:t>6</w:t>
      </w:r>
      <w:r>
        <w:rPr>
          <w:rFonts w:ascii="仿宋_GB2312" w:hAnsi="Times New Roman" w:cs="Times New Roman" w:hint="eastAsia"/>
          <w:sz w:val="32"/>
          <w:szCs w:val="32"/>
        </w:rPr>
        <w:t>月底前，桐柏县必须完成全县宅基地集体建设用地和自然资源地籍数据成果入库汇交工作任务。</w:t>
      </w:r>
    </w:p>
    <w:p w:rsidR="00821F0D" w:rsidRDefault="00000000" w:rsidP="00D62A6D">
      <w:pPr>
        <w:tabs>
          <w:tab w:val="left" w:pos="1620"/>
        </w:tabs>
        <w:spacing w:line="600" w:lineRule="exact"/>
        <w:jc w:val="both"/>
        <w:rPr>
          <w:rFonts w:ascii="仿宋_GB2312" w:hAnsi="Times New Roman" w:cs="Times New Roman"/>
          <w:b/>
          <w:bCs/>
          <w:sz w:val="32"/>
          <w:szCs w:val="32"/>
        </w:rPr>
      </w:pPr>
      <w:r>
        <w:rPr>
          <w:rFonts w:ascii="仿宋_GB2312" w:hAnsi="Times New Roman" w:cs="Times New Roman" w:hint="eastAsia"/>
          <w:b/>
          <w:bCs/>
          <w:sz w:val="32"/>
          <w:szCs w:val="32"/>
        </w:rPr>
        <w:t>二、主要工作内容</w:t>
      </w:r>
    </w:p>
    <w:p w:rsidR="00821F0D" w:rsidRDefault="00000000" w:rsidP="00D62A6D">
      <w:pPr>
        <w:tabs>
          <w:tab w:val="left" w:pos="1620"/>
        </w:tabs>
        <w:spacing w:line="600" w:lineRule="exact"/>
        <w:ind w:firstLineChars="200" w:firstLine="640"/>
        <w:jc w:val="both"/>
        <w:rPr>
          <w:rFonts w:ascii="仿宋_GB2312" w:hAnsi="Times New Roman" w:cs="Times New Roman"/>
          <w:sz w:val="32"/>
          <w:szCs w:val="32"/>
        </w:rPr>
      </w:pPr>
      <w:r>
        <w:rPr>
          <w:rFonts w:ascii="仿宋_GB2312" w:hAnsi="Times New Roman" w:cs="Times New Roman" w:hint="eastAsia"/>
          <w:sz w:val="32"/>
          <w:szCs w:val="32"/>
        </w:rPr>
        <w:t>需严格按照国家《地籍数据库标准》等规范要求，对各类已有地籍调查成果开展全面整理，缺少矢量数据图形的，还需要开展补充地籍调查，升级现有地籍调查数据库或新建地籍数据库，将现势的地籍调查成果完整纳入地籍数据库，并与确权登记成果精准关联，确保图属一致、现实有效。地籍成果入库时，若存在图形数据缺失、交叉重叠、位置偏移等问题的，应做好标注，后续结合相关业务办理逐步完善。按照河南省自然</w:t>
      </w:r>
      <w:r>
        <w:rPr>
          <w:rFonts w:ascii="仿宋_GB2312" w:hAnsi="Times New Roman" w:cs="Times New Roman" w:hint="eastAsia"/>
          <w:sz w:val="32"/>
          <w:szCs w:val="32"/>
        </w:rPr>
        <w:lastRenderedPageBreak/>
        <w:t>资源厅工作任务安排，桐柏县2025年需汇交宅基地、集体建设用地和自然资源地籍数据库。</w:t>
      </w:r>
    </w:p>
    <w:p w:rsidR="00821F0D" w:rsidRDefault="00000000" w:rsidP="00D62A6D">
      <w:pPr>
        <w:tabs>
          <w:tab w:val="left" w:pos="1620"/>
        </w:tabs>
        <w:spacing w:line="600" w:lineRule="exact"/>
        <w:jc w:val="both"/>
        <w:rPr>
          <w:rFonts w:ascii="仿宋_GB2312" w:hAnsi="Times New Roman" w:cs="Times New Roman"/>
          <w:b/>
          <w:bCs/>
          <w:sz w:val="32"/>
          <w:szCs w:val="32"/>
        </w:rPr>
      </w:pPr>
      <w:r>
        <w:rPr>
          <w:rFonts w:ascii="仿宋_GB2312" w:hAnsi="Times New Roman" w:cs="Times New Roman" w:hint="eastAsia"/>
          <w:b/>
          <w:bCs/>
          <w:sz w:val="32"/>
          <w:szCs w:val="32"/>
        </w:rPr>
        <w:t>三、工作经费预算</w:t>
      </w:r>
    </w:p>
    <w:p w:rsidR="00821F0D" w:rsidRDefault="00000000" w:rsidP="00D62A6D">
      <w:pPr>
        <w:tabs>
          <w:tab w:val="left" w:pos="1620"/>
        </w:tabs>
        <w:spacing w:line="600" w:lineRule="exact"/>
        <w:ind w:firstLineChars="200" w:firstLine="640"/>
        <w:jc w:val="both"/>
        <w:rPr>
          <w:rFonts w:ascii="仿宋_GB2312" w:hAnsi="Times New Roman" w:cs="Times New Roman"/>
          <w:b/>
          <w:bCs/>
          <w:sz w:val="32"/>
          <w:szCs w:val="32"/>
        </w:rPr>
      </w:pPr>
      <w:r>
        <w:rPr>
          <w:rFonts w:ascii="仿宋_GB2312" w:hAnsi="Times New Roman" w:cs="Times New Roman" w:hint="eastAsia"/>
          <w:sz w:val="32"/>
          <w:szCs w:val="32"/>
        </w:rPr>
        <w:t>地籍成果入库汇交工作任务艰巨、专业性强。国家要求各地要切实提高重视程度，积极争取资金、人员等方面的支持保障，精心谋划组织开展此项工作。为保障工作顺利开展，参照</w:t>
      </w:r>
      <w:r>
        <w:rPr>
          <w:rFonts w:ascii="仿宋" w:eastAsia="仿宋" w:hAnsi="仿宋" w:cs="仿宋" w:hint="eastAsia"/>
          <w:spacing w:val="9"/>
          <w:sz w:val="31"/>
          <w:szCs w:val="31"/>
        </w:rPr>
        <w:t>财政部、国家测绘局关于印发《测绘生产成本费用定额》及有关细则的通知财建[2009]17 号等相关标准，经测算共需工作</w:t>
      </w:r>
      <w:r>
        <w:rPr>
          <w:rFonts w:ascii="仿宋_GB2312" w:hAnsi="Times New Roman" w:cs="Times New Roman" w:hint="eastAsia"/>
          <w:sz w:val="32"/>
          <w:szCs w:val="32"/>
        </w:rPr>
        <w:t>经费27.4872万元。</w:t>
      </w:r>
    </w:p>
    <w:p w:rsidR="00821F0D" w:rsidRDefault="00821F0D" w:rsidP="00D62A6D">
      <w:pPr>
        <w:tabs>
          <w:tab w:val="left" w:pos="1620"/>
        </w:tabs>
        <w:spacing w:line="600" w:lineRule="exact"/>
        <w:rPr>
          <w:rFonts w:ascii="仿宋_GB2312" w:hAnsi="Times New Roman" w:cs="Times New Roman"/>
          <w:b/>
          <w:sz w:val="32"/>
          <w:szCs w:val="32"/>
        </w:rPr>
      </w:pPr>
    </w:p>
    <w:p w:rsidR="00D62A6D" w:rsidRDefault="00D62A6D" w:rsidP="00D62A6D">
      <w:pPr>
        <w:tabs>
          <w:tab w:val="left" w:pos="1620"/>
        </w:tabs>
        <w:spacing w:line="600" w:lineRule="exact"/>
        <w:rPr>
          <w:rFonts w:ascii="仿宋_GB2312" w:hAnsi="Times New Roman" w:cs="Times New Roman"/>
          <w:sz w:val="32"/>
          <w:szCs w:val="32"/>
        </w:rPr>
      </w:pPr>
    </w:p>
    <w:p w:rsidR="00D62A6D" w:rsidRDefault="00D62A6D" w:rsidP="00D62A6D">
      <w:pPr>
        <w:tabs>
          <w:tab w:val="left" w:pos="1620"/>
        </w:tabs>
        <w:spacing w:line="600" w:lineRule="exact"/>
        <w:ind w:firstLineChars="1600" w:firstLine="5120"/>
        <w:rPr>
          <w:rFonts w:ascii="仿宋_GB2312" w:hAnsi="Times New Roman" w:cs="Times New Roman"/>
          <w:sz w:val="32"/>
          <w:szCs w:val="32"/>
        </w:rPr>
      </w:pPr>
      <w:r>
        <w:rPr>
          <w:rFonts w:ascii="仿宋_GB2312" w:hAnsi="Times New Roman" w:cs="Times New Roman" w:hint="eastAsia"/>
          <w:sz w:val="32"/>
          <w:szCs w:val="32"/>
        </w:rPr>
        <w:t>桐柏县自然资源局</w:t>
      </w:r>
    </w:p>
    <w:p w:rsidR="00821F0D" w:rsidRDefault="00D62A6D" w:rsidP="002C6A9F">
      <w:pPr>
        <w:tabs>
          <w:tab w:val="left" w:pos="1620"/>
        </w:tabs>
        <w:spacing w:line="600" w:lineRule="exact"/>
        <w:ind w:firstLineChars="1600" w:firstLine="5120"/>
        <w:rPr>
          <w:rFonts w:ascii="仿宋_GB2312" w:hAnsi="Times New Roman" w:cs="Times New Roman"/>
          <w:sz w:val="32"/>
          <w:szCs w:val="32"/>
        </w:rPr>
      </w:pPr>
      <w:r>
        <w:rPr>
          <w:rFonts w:ascii="仿宋_GB2312" w:hAnsi="Times New Roman" w:cs="Times New Roman" w:hint="eastAsia"/>
          <w:sz w:val="32"/>
          <w:szCs w:val="32"/>
        </w:rPr>
        <w:t>2025年7月28日</w:t>
      </w:r>
    </w:p>
    <w:p w:rsidR="002C6A9F" w:rsidRDefault="002C6A9F" w:rsidP="002C6A9F">
      <w:pPr>
        <w:tabs>
          <w:tab w:val="left" w:pos="1620"/>
        </w:tabs>
        <w:spacing w:line="600" w:lineRule="exact"/>
        <w:ind w:firstLineChars="1600" w:firstLine="5120"/>
        <w:rPr>
          <w:rFonts w:ascii="仿宋_GB2312" w:hAnsi="Times New Roman" w:cs="Times New Roman"/>
          <w:sz w:val="32"/>
          <w:szCs w:val="32"/>
        </w:rPr>
        <w:sectPr w:rsidR="002C6A9F">
          <w:pgSz w:w="11906" w:h="16838"/>
          <w:pgMar w:top="1304" w:right="1587" w:bottom="1247" w:left="1701" w:header="0" w:footer="0" w:gutter="0"/>
          <w:cols w:space="0"/>
          <w:docGrid w:linePitch="312"/>
        </w:sectPr>
      </w:pPr>
    </w:p>
    <w:p w:rsidR="002C6A9F" w:rsidRDefault="002C6A9F" w:rsidP="002C6A9F">
      <w:pPr>
        <w:spacing w:line="240" w:lineRule="auto"/>
        <w:jc w:val="center"/>
        <w:rPr>
          <w:rFonts w:ascii="Times New Roman" w:hAnsi="Times New Roman" w:cs="Times New Roman"/>
          <w:b/>
          <w:sz w:val="30"/>
          <w:szCs w:val="30"/>
        </w:rPr>
      </w:pPr>
      <w:r>
        <w:rPr>
          <w:rFonts w:ascii="Times New Roman" w:hAnsi="Times New Roman" w:cs="Times New Roman" w:hint="eastAsia"/>
          <w:b/>
          <w:sz w:val="30"/>
          <w:szCs w:val="30"/>
        </w:rPr>
        <w:lastRenderedPageBreak/>
        <w:t>桐柏县</w:t>
      </w:r>
      <w:r>
        <w:rPr>
          <w:rFonts w:ascii="Times New Roman" w:hAnsi="Times New Roman" w:cs="Times New Roman" w:hint="eastAsia"/>
          <w:b/>
          <w:sz w:val="30"/>
          <w:szCs w:val="30"/>
        </w:rPr>
        <w:t>2025</w:t>
      </w:r>
      <w:r>
        <w:rPr>
          <w:rFonts w:ascii="Times New Roman" w:hAnsi="Times New Roman" w:cs="Times New Roman" w:hint="eastAsia"/>
          <w:b/>
          <w:sz w:val="30"/>
          <w:szCs w:val="30"/>
        </w:rPr>
        <w:t>年度地籍成果入库汇交项目</w:t>
      </w:r>
      <w:r>
        <w:rPr>
          <w:rFonts w:ascii="Times New Roman" w:hAnsi="Times New Roman" w:cs="Times New Roman"/>
          <w:b/>
          <w:sz w:val="30"/>
          <w:szCs w:val="30"/>
        </w:rPr>
        <w:t>预算</w:t>
      </w:r>
      <w:r>
        <w:rPr>
          <w:rFonts w:ascii="Times New Roman" w:hAnsi="Times New Roman" w:cs="Times New Roman" w:hint="eastAsia"/>
          <w:b/>
          <w:sz w:val="30"/>
          <w:szCs w:val="30"/>
        </w:rPr>
        <w:t>明细表</w:t>
      </w:r>
    </w:p>
    <w:p w:rsidR="002C6A9F" w:rsidRDefault="002C6A9F" w:rsidP="002C6A9F">
      <w:pPr>
        <w:spacing w:line="240" w:lineRule="auto"/>
        <w:jc w:val="right"/>
        <w:rPr>
          <w:rFonts w:ascii="Times New Roman" w:hAnsi="Times New Roman" w:cs="Times New Roman"/>
          <w:bCs/>
          <w:sz w:val="24"/>
          <w:szCs w:val="24"/>
        </w:rPr>
      </w:pPr>
    </w:p>
    <w:p w:rsidR="002C6A9F" w:rsidRDefault="002C6A9F" w:rsidP="002C6A9F">
      <w:pPr>
        <w:spacing w:line="240" w:lineRule="auto"/>
        <w:jc w:val="right"/>
        <w:rPr>
          <w:rFonts w:ascii="Times New Roman" w:hAnsi="Times New Roman" w:cs="Times New Roman"/>
          <w:bCs/>
          <w:sz w:val="24"/>
          <w:szCs w:val="24"/>
        </w:rPr>
      </w:pPr>
      <w:r>
        <w:rPr>
          <w:rFonts w:ascii="Times New Roman" w:hAnsi="Times New Roman" w:cs="Times New Roman" w:hint="eastAsia"/>
          <w:bCs/>
          <w:sz w:val="24"/>
          <w:szCs w:val="24"/>
        </w:rPr>
        <w:t>单位：元</w:t>
      </w:r>
    </w:p>
    <w:tbl>
      <w:tblPr>
        <w:tblW w:w="15026" w:type="dxa"/>
        <w:tblInd w:w="-147" w:type="dxa"/>
        <w:tblLayout w:type="fixed"/>
        <w:tblLook w:val="04A0" w:firstRow="1" w:lastRow="0" w:firstColumn="1" w:lastColumn="0" w:noHBand="0" w:noVBand="1"/>
      </w:tblPr>
      <w:tblGrid>
        <w:gridCol w:w="709"/>
        <w:gridCol w:w="912"/>
        <w:gridCol w:w="925"/>
        <w:gridCol w:w="3833"/>
        <w:gridCol w:w="851"/>
        <w:gridCol w:w="1134"/>
        <w:gridCol w:w="607"/>
        <w:gridCol w:w="900"/>
        <w:gridCol w:w="5155"/>
      </w:tblGrid>
      <w:tr w:rsidR="002C6A9F" w:rsidTr="002C6A9F">
        <w:trPr>
          <w:trHeight w:val="434"/>
        </w:trPr>
        <w:tc>
          <w:tcPr>
            <w:tcW w:w="709"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序号</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工作内容</w:t>
            </w:r>
          </w:p>
        </w:tc>
        <w:tc>
          <w:tcPr>
            <w:tcW w:w="851"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单位</w:t>
            </w:r>
          </w:p>
        </w:tc>
        <w:tc>
          <w:tcPr>
            <w:tcW w:w="1134"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工作量</w:t>
            </w:r>
          </w:p>
        </w:tc>
        <w:tc>
          <w:tcPr>
            <w:tcW w:w="607"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单价</w:t>
            </w:r>
          </w:p>
        </w:tc>
        <w:tc>
          <w:tcPr>
            <w:tcW w:w="900"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小计</w:t>
            </w:r>
          </w:p>
        </w:tc>
        <w:tc>
          <w:tcPr>
            <w:tcW w:w="5155"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预算依据</w:t>
            </w:r>
          </w:p>
        </w:tc>
      </w:tr>
      <w:tr w:rsidR="002C6A9F" w:rsidTr="002C6A9F">
        <w:trPr>
          <w:trHeight w:val="1000"/>
        </w:trPr>
        <w:tc>
          <w:tcPr>
            <w:tcW w:w="709"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12" w:type="dxa"/>
            <w:vMerge w:val="restart"/>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资料收集与数据整理</w:t>
            </w:r>
          </w:p>
        </w:tc>
        <w:tc>
          <w:tcPr>
            <w:tcW w:w="925"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资料收集与清查费用</w:t>
            </w:r>
          </w:p>
        </w:tc>
        <w:tc>
          <w:tcPr>
            <w:tcW w:w="3833"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地籍调查成果数量庞大，需专业人员对宅基地、集体建设用地、城镇地籍等调查成果进行系统清查，剔除重复、无效及问题数据，整理规范有效数据。</w:t>
            </w:r>
          </w:p>
        </w:tc>
        <w:tc>
          <w:tcPr>
            <w:tcW w:w="851"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宗地</w:t>
            </w:r>
          </w:p>
        </w:tc>
        <w:tc>
          <w:tcPr>
            <w:tcW w:w="1134"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102350</w:t>
            </w:r>
          </w:p>
        </w:tc>
        <w:tc>
          <w:tcPr>
            <w:tcW w:w="607"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0.5</w:t>
            </w:r>
          </w:p>
        </w:tc>
        <w:tc>
          <w:tcPr>
            <w:tcW w:w="900"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51175</w:t>
            </w:r>
          </w:p>
        </w:tc>
        <w:tc>
          <w:tcPr>
            <w:tcW w:w="5155"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参考财政部、国家测绘局关于印发《测绘生产成本费用定额》及有关细则的通知财建[2009]17 号，零星内业标准302元/人工日，人均处理数据按600宗地计算，折合0.5元/宗地。</w:t>
            </w:r>
          </w:p>
        </w:tc>
      </w:tr>
      <w:tr w:rsidR="002C6A9F" w:rsidTr="002C6A9F">
        <w:trPr>
          <w:trHeight w:val="1027"/>
        </w:trPr>
        <w:tc>
          <w:tcPr>
            <w:tcW w:w="709"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w:t>
            </w:r>
          </w:p>
        </w:tc>
        <w:tc>
          <w:tcPr>
            <w:tcW w:w="912" w:type="dxa"/>
            <w:vMerge/>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jc w:val="center"/>
              <w:rPr>
                <w:rFonts w:ascii="宋体" w:eastAsia="宋体" w:hAnsi="宋体" w:cs="宋体" w:hint="eastAsia"/>
                <w:color w:val="000000"/>
                <w:sz w:val="18"/>
                <w:szCs w:val="18"/>
              </w:rPr>
            </w:pPr>
          </w:p>
        </w:tc>
        <w:tc>
          <w:tcPr>
            <w:tcW w:w="925"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数据格式标准化费用</w:t>
            </w:r>
          </w:p>
        </w:tc>
        <w:tc>
          <w:tcPr>
            <w:tcW w:w="3833"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不同来源数据格式各异，需统一标准化，涵盖数据分类、编码、存储格式等多方面调整，涉及复杂技术处理与质量检查。</w:t>
            </w:r>
          </w:p>
        </w:tc>
        <w:tc>
          <w:tcPr>
            <w:tcW w:w="851"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宗地</w:t>
            </w:r>
          </w:p>
        </w:tc>
        <w:tc>
          <w:tcPr>
            <w:tcW w:w="1134"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102350</w:t>
            </w:r>
          </w:p>
        </w:tc>
        <w:tc>
          <w:tcPr>
            <w:tcW w:w="607"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0.5</w:t>
            </w:r>
          </w:p>
        </w:tc>
        <w:tc>
          <w:tcPr>
            <w:tcW w:w="900"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51175</w:t>
            </w:r>
          </w:p>
        </w:tc>
        <w:tc>
          <w:tcPr>
            <w:tcW w:w="5155"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参考财政部、国家测绘局关于印发《测绘生产成本费用定额》及有关细则的通知财建[2009]17 号，零星内业标准302元/人工日，人均处理数据按600宗地计算，折合0.5元/宗地。</w:t>
            </w:r>
          </w:p>
        </w:tc>
      </w:tr>
      <w:tr w:rsidR="002C6A9F" w:rsidTr="002C6A9F">
        <w:trPr>
          <w:trHeight w:val="978"/>
        </w:trPr>
        <w:tc>
          <w:tcPr>
            <w:tcW w:w="709"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w:t>
            </w:r>
          </w:p>
        </w:tc>
        <w:tc>
          <w:tcPr>
            <w:tcW w:w="912" w:type="dxa"/>
            <w:vMerge/>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jc w:val="center"/>
              <w:rPr>
                <w:rFonts w:ascii="宋体" w:eastAsia="宋体" w:hAnsi="宋体" w:cs="宋体" w:hint="eastAsia"/>
                <w:color w:val="000000"/>
                <w:sz w:val="18"/>
                <w:szCs w:val="18"/>
              </w:rPr>
            </w:pPr>
          </w:p>
        </w:tc>
        <w:tc>
          <w:tcPr>
            <w:tcW w:w="925"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数据关联与整合费用</w:t>
            </w:r>
          </w:p>
        </w:tc>
        <w:tc>
          <w:tcPr>
            <w:tcW w:w="3833"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将整理后的地籍调查数据与登记数据关联，实现数据整合与融合，需建立复杂关联规则与数据模型，确保数据逻辑一致性和完整性。</w:t>
            </w:r>
          </w:p>
        </w:tc>
        <w:tc>
          <w:tcPr>
            <w:tcW w:w="851"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宗地</w:t>
            </w:r>
          </w:p>
        </w:tc>
        <w:tc>
          <w:tcPr>
            <w:tcW w:w="1134"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102350</w:t>
            </w:r>
          </w:p>
        </w:tc>
        <w:tc>
          <w:tcPr>
            <w:tcW w:w="607"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0.5</w:t>
            </w:r>
          </w:p>
        </w:tc>
        <w:tc>
          <w:tcPr>
            <w:tcW w:w="900"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51175</w:t>
            </w:r>
          </w:p>
        </w:tc>
        <w:tc>
          <w:tcPr>
            <w:tcW w:w="5155"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参考财政部、国家测绘局关于印发《测绘生产成本费用定额》及有关细则的通知财建[2009]17 号，零星内业标准302元/人工日，人均处理数据按600宗地计算，折合0.5元/宗地。</w:t>
            </w:r>
          </w:p>
        </w:tc>
      </w:tr>
      <w:tr w:rsidR="002C6A9F" w:rsidTr="002C6A9F">
        <w:trPr>
          <w:trHeight w:val="1278"/>
        </w:trPr>
        <w:tc>
          <w:tcPr>
            <w:tcW w:w="709"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912"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数据库建设</w:t>
            </w:r>
          </w:p>
        </w:tc>
        <w:tc>
          <w:tcPr>
            <w:tcW w:w="925"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数据录入与整合费用</w:t>
            </w:r>
          </w:p>
        </w:tc>
        <w:tc>
          <w:tcPr>
            <w:tcW w:w="3833"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将各类地籍调查成果的图形、属性信息录入数据库，进行整合与关联，实现图属一 致，需大量人力与时间。</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2C6A9F" w:rsidRDefault="002C6A9F" w:rsidP="00D206EF">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平方公里</w:t>
            </w:r>
          </w:p>
        </w:tc>
        <w:tc>
          <w:tcPr>
            <w:tcW w:w="1134"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23.73</w:t>
            </w:r>
          </w:p>
        </w:tc>
        <w:tc>
          <w:tcPr>
            <w:tcW w:w="607"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4458</w:t>
            </w:r>
          </w:p>
        </w:tc>
        <w:tc>
          <w:tcPr>
            <w:tcW w:w="900"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105788.34</w:t>
            </w:r>
          </w:p>
        </w:tc>
        <w:tc>
          <w:tcPr>
            <w:tcW w:w="5155"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参考财政部、国家测绘局关于印发《测绘生产成本费用定额》及有关细则的通知财建[2009]17 号，数据入库，地形图入库1:500，214.33元/幅，每幅面积0.0625平方公里，因图形比较分散，小面积系数按1.3计算，折合4458元/平方公里。</w:t>
            </w:r>
          </w:p>
        </w:tc>
      </w:tr>
      <w:tr w:rsidR="002C6A9F" w:rsidTr="002C6A9F">
        <w:trPr>
          <w:trHeight w:val="693"/>
        </w:trPr>
        <w:tc>
          <w:tcPr>
            <w:tcW w:w="709"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成果整理、质检与汇交、验收</w:t>
            </w:r>
          </w:p>
        </w:tc>
        <w:tc>
          <w:tcPr>
            <w:tcW w:w="3833"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配合省、市部门将数据离线汇交至省厅。对部</w:t>
            </w:r>
            <w:r w:rsidR="00E63EC6">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省、市检查发现的问题，及时按要求完成整改。</w:t>
            </w:r>
          </w:p>
        </w:tc>
        <w:tc>
          <w:tcPr>
            <w:tcW w:w="851"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费率</w:t>
            </w:r>
          </w:p>
        </w:tc>
        <w:tc>
          <w:tcPr>
            <w:tcW w:w="1134"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259313.34</w:t>
            </w:r>
          </w:p>
        </w:tc>
        <w:tc>
          <w:tcPr>
            <w:tcW w:w="607"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0.06</w:t>
            </w:r>
          </w:p>
        </w:tc>
        <w:tc>
          <w:tcPr>
            <w:tcW w:w="900"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15558.8</w:t>
            </w:r>
          </w:p>
        </w:tc>
        <w:tc>
          <w:tcPr>
            <w:tcW w:w="5155"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按生产费用的6%进行预算</w:t>
            </w:r>
          </w:p>
        </w:tc>
      </w:tr>
      <w:tr w:rsidR="002C6A9F" w:rsidTr="002C6A9F">
        <w:trPr>
          <w:trHeight w:val="638"/>
        </w:trPr>
        <w:tc>
          <w:tcPr>
            <w:tcW w:w="709" w:type="dxa"/>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合计</w:t>
            </w:r>
          </w:p>
        </w:tc>
        <w:tc>
          <w:tcPr>
            <w:tcW w:w="12480" w:type="dxa"/>
            <w:gridSpan w:val="6"/>
            <w:tcBorders>
              <w:top w:val="single" w:sz="4" w:space="0" w:color="000000"/>
              <w:left w:val="single" w:sz="4" w:space="0" w:color="000000"/>
              <w:bottom w:val="single" w:sz="4" w:space="0" w:color="000000"/>
              <w:right w:val="single" w:sz="4" w:space="0" w:color="000000"/>
            </w:tcBorders>
            <w:vAlign w:val="center"/>
          </w:tcPr>
          <w:p w:rsidR="002C6A9F" w:rsidRDefault="002C6A9F" w:rsidP="00D206EF">
            <w:pPr>
              <w:jc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274872.00（大写：贰拾柒万肆仟捌佰柒拾贰元整）</w:t>
            </w:r>
          </w:p>
        </w:tc>
      </w:tr>
    </w:tbl>
    <w:p w:rsidR="002C6A9F" w:rsidRPr="002C6A9F" w:rsidRDefault="002C6A9F" w:rsidP="00D62A6D">
      <w:pPr>
        <w:spacing w:line="240" w:lineRule="auto"/>
        <w:rPr>
          <w:rFonts w:ascii="Times New Roman" w:hAnsi="Times New Roman" w:cs="Times New Roman"/>
          <w:b/>
          <w:sz w:val="18"/>
          <w:szCs w:val="18"/>
        </w:rPr>
        <w:sectPr w:rsidR="002C6A9F" w:rsidRPr="002C6A9F">
          <w:pgSz w:w="16838" w:h="11906" w:orient="landscape"/>
          <w:pgMar w:top="1701" w:right="1304" w:bottom="1587" w:left="1247" w:header="0" w:footer="0" w:gutter="0"/>
          <w:cols w:space="0"/>
          <w:docGrid w:linePitch="312"/>
        </w:sectPr>
      </w:pPr>
    </w:p>
    <w:p w:rsidR="00821F0D" w:rsidRDefault="00821F0D" w:rsidP="007C4AD3">
      <w:pPr>
        <w:pStyle w:val="aa"/>
        <w:ind w:firstLineChars="0" w:firstLine="0"/>
      </w:pPr>
    </w:p>
    <w:sectPr w:rsidR="00821F0D">
      <w:pgSz w:w="11906" w:h="16838"/>
      <w:pgMar w:top="1304" w:right="1587" w:bottom="1247" w:left="1701" w:header="0" w:footer="0"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47B12" w:rsidRDefault="00147B12">
      <w:pPr>
        <w:spacing w:line="240" w:lineRule="auto"/>
      </w:pPr>
      <w:r>
        <w:separator/>
      </w:r>
    </w:p>
  </w:endnote>
  <w:endnote w:type="continuationSeparator" w:id="0">
    <w:p w:rsidR="00147B12" w:rsidRDefault="00147B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47B12" w:rsidRDefault="00147B12">
      <w:r>
        <w:separator/>
      </w:r>
    </w:p>
  </w:footnote>
  <w:footnote w:type="continuationSeparator" w:id="0">
    <w:p w:rsidR="00147B12" w:rsidRDefault="00147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280"/>
  <w:drawingGridVerticalSpacing w:val="-794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C7E"/>
    <w:rsid w:val="00031C7E"/>
    <w:rsid w:val="00040F48"/>
    <w:rsid w:val="00051BA5"/>
    <w:rsid w:val="00056153"/>
    <w:rsid w:val="00057960"/>
    <w:rsid w:val="00091A14"/>
    <w:rsid w:val="0009461A"/>
    <w:rsid w:val="000B3C91"/>
    <w:rsid w:val="000C038C"/>
    <w:rsid w:val="000F04B3"/>
    <w:rsid w:val="001132F1"/>
    <w:rsid w:val="001160CD"/>
    <w:rsid w:val="00131F56"/>
    <w:rsid w:val="00137F63"/>
    <w:rsid w:val="00147B12"/>
    <w:rsid w:val="00151366"/>
    <w:rsid w:val="00181303"/>
    <w:rsid w:val="001878DE"/>
    <w:rsid w:val="001937A5"/>
    <w:rsid w:val="001B16B6"/>
    <w:rsid w:val="001D180F"/>
    <w:rsid w:val="001E34BD"/>
    <w:rsid w:val="001E615F"/>
    <w:rsid w:val="00211747"/>
    <w:rsid w:val="0022528A"/>
    <w:rsid w:val="00235F55"/>
    <w:rsid w:val="00251CEA"/>
    <w:rsid w:val="00275974"/>
    <w:rsid w:val="002B1274"/>
    <w:rsid w:val="002C6A9F"/>
    <w:rsid w:val="002E6F1D"/>
    <w:rsid w:val="003113FC"/>
    <w:rsid w:val="00322FAC"/>
    <w:rsid w:val="00336CE7"/>
    <w:rsid w:val="00344D1F"/>
    <w:rsid w:val="0039216E"/>
    <w:rsid w:val="003A4AF0"/>
    <w:rsid w:val="003A5650"/>
    <w:rsid w:val="003A6875"/>
    <w:rsid w:val="003B0F00"/>
    <w:rsid w:val="003C4B65"/>
    <w:rsid w:val="003F637F"/>
    <w:rsid w:val="00406F8B"/>
    <w:rsid w:val="004209A7"/>
    <w:rsid w:val="00422D53"/>
    <w:rsid w:val="0043255A"/>
    <w:rsid w:val="00432F14"/>
    <w:rsid w:val="00467189"/>
    <w:rsid w:val="004945F2"/>
    <w:rsid w:val="004A1242"/>
    <w:rsid w:val="004C1770"/>
    <w:rsid w:val="004C560E"/>
    <w:rsid w:val="005067BC"/>
    <w:rsid w:val="00506ACE"/>
    <w:rsid w:val="00552611"/>
    <w:rsid w:val="005B125F"/>
    <w:rsid w:val="005D5B2B"/>
    <w:rsid w:val="005E276F"/>
    <w:rsid w:val="00612252"/>
    <w:rsid w:val="006628D4"/>
    <w:rsid w:val="0069043C"/>
    <w:rsid w:val="006B4905"/>
    <w:rsid w:val="006C465B"/>
    <w:rsid w:val="006C7F36"/>
    <w:rsid w:val="006E1237"/>
    <w:rsid w:val="006E64C6"/>
    <w:rsid w:val="007210BA"/>
    <w:rsid w:val="00756962"/>
    <w:rsid w:val="007A0D31"/>
    <w:rsid w:val="007B2177"/>
    <w:rsid w:val="007C2E8F"/>
    <w:rsid w:val="007C4AD3"/>
    <w:rsid w:val="007D1898"/>
    <w:rsid w:val="007D3B91"/>
    <w:rsid w:val="007D750D"/>
    <w:rsid w:val="007D78E4"/>
    <w:rsid w:val="007E2A24"/>
    <w:rsid w:val="007E541F"/>
    <w:rsid w:val="007F3A88"/>
    <w:rsid w:val="00821F0D"/>
    <w:rsid w:val="008514EC"/>
    <w:rsid w:val="0085630F"/>
    <w:rsid w:val="00872762"/>
    <w:rsid w:val="008A0E5E"/>
    <w:rsid w:val="009149AF"/>
    <w:rsid w:val="009459CD"/>
    <w:rsid w:val="00966E33"/>
    <w:rsid w:val="009904E1"/>
    <w:rsid w:val="009B331C"/>
    <w:rsid w:val="009F180C"/>
    <w:rsid w:val="00A31CC6"/>
    <w:rsid w:val="00AB1470"/>
    <w:rsid w:val="00AB1BF0"/>
    <w:rsid w:val="00AC23C7"/>
    <w:rsid w:val="00B0184F"/>
    <w:rsid w:val="00B251E5"/>
    <w:rsid w:val="00B831CD"/>
    <w:rsid w:val="00BA5F11"/>
    <w:rsid w:val="00BF3CAB"/>
    <w:rsid w:val="00C04BF0"/>
    <w:rsid w:val="00C0709B"/>
    <w:rsid w:val="00CA5A95"/>
    <w:rsid w:val="00CC072A"/>
    <w:rsid w:val="00CC6A91"/>
    <w:rsid w:val="00CD13B4"/>
    <w:rsid w:val="00D14E48"/>
    <w:rsid w:val="00D261FD"/>
    <w:rsid w:val="00D31A5C"/>
    <w:rsid w:val="00D62A6D"/>
    <w:rsid w:val="00DA5022"/>
    <w:rsid w:val="00DA7F5F"/>
    <w:rsid w:val="00DB363A"/>
    <w:rsid w:val="00DD23EC"/>
    <w:rsid w:val="00E155B3"/>
    <w:rsid w:val="00E579BC"/>
    <w:rsid w:val="00E63EC6"/>
    <w:rsid w:val="00E74B8A"/>
    <w:rsid w:val="00E9669C"/>
    <w:rsid w:val="00EC2D27"/>
    <w:rsid w:val="00EF7394"/>
    <w:rsid w:val="00F17866"/>
    <w:rsid w:val="00F336B1"/>
    <w:rsid w:val="00F575D7"/>
    <w:rsid w:val="00F57F79"/>
    <w:rsid w:val="00F6221B"/>
    <w:rsid w:val="00F72BA4"/>
    <w:rsid w:val="00F937C8"/>
    <w:rsid w:val="00FC0BB2"/>
    <w:rsid w:val="00FE70AE"/>
    <w:rsid w:val="01655E65"/>
    <w:rsid w:val="02247ACE"/>
    <w:rsid w:val="03970AC0"/>
    <w:rsid w:val="059D3E1F"/>
    <w:rsid w:val="067601CC"/>
    <w:rsid w:val="068E5516"/>
    <w:rsid w:val="09824989"/>
    <w:rsid w:val="0B61769D"/>
    <w:rsid w:val="0DA25FE1"/>
    <w:rsid w:val="0DA45FAC"/>
    <w:rsid w:val="0F1D7D7F"/>
    <w:rsid w:val="108A4FA0"/>
    <w:rsid w:val="1BAF7FB0"/>
    <w:rsid w:val="1CFB4104"/>
    <w:rsid w:val="1F176598"/>
    <w:rsid w:val="1FC507BE"/>
    <w:rsid w:val="2031368A"/>
    <w:rsid w:val="207B2B57"/>
    <w:rsid w:val="2BD4136D"/>
    <w:rsid w:val="2C372028"/>
    <w:rsid w:val="2F6F5035"/>
    <w:rsid w:val="30A547B5"/>
    <w:rsid w:val="318369D8"/>
    <w:rsid w:val="3251196A"/>
    <w:rsid w:val="32B87513"/>
    <w:rsid w:val="33296AFD"/>
    <w:rsid w:val="379230AD"/>
    <w:rsid w:val="3B9C1EA7"/>
    <w:rsid w:val="3EB82B7F"/>
    <w:rsid w:val="41030D26"/>
    <w:rsid w:val="43DB5537"/>
    <w:rsid w:val="4407632C"/>
    <w:rsid w:val="46EB3CE3"/>
    <w:rsid w:val="4A370F82"/>
    <w:rsid w:val="504D156B"/>
    <w:rsid w:val="535D7D17"/>
    <w:rsid w:val="5B992B31"/>
    <w:rsid w:val="5BD112A2"/>
    <w:rsid w:val="5FAE166A"/>
    <w:rsid w:val="607E751E"/>
    <w:rsid w:val="624F1172"/>
    <w:rsid w:val="62E53885"/>
    <w:rsid w:val="660158DC"/>
    <w:rsid w:val="6CB93DB8"/>
    <w:rsid w:val="6E4524A0"/>
    <w:rsid w:val="73041B7C"/>
    <w:rsid w:val="76E934EC"/>
    <w:rsid w:val="77277B70"/>
    <w:rsid w:val="7A7C01D3"/>
    <w:rsid w:val="7C9922DE"/>
    <w:rsid w:val="7CD22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4B67A"/>
  <w15:docId w15:val="{F8C558FB-E63C-4AE0-9D83-E5F80A64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pPr>
    <w:rPr>
      <w:rFonts w:asciiTheme="minorHAnsi" w:eastAsia="仿宋_GB2312" w:hAnsiTheme="minorHAnsi" w:cstheme="minorBidi"/>
      <w:kern w:val="2"/>
      <w:sz w:val="28"/>
      <w:szCs w:val="22"/>
    </w:rPr>
  </w:style>
  <w:style w:type="paragraph" w:styleId="1">
    <w:name w:val="heading 1"/>
    <w:basedOn w:val="a"/>
    <w:next w:val="a"/>
    <w:link w:val="10"/>
    <w:uiPriority w:val="9"/>
    <w:qFormat/>
    <w:pPr>
      <w:keepNext/>
      <w:keepLines/>
      <w:spacing w:line="600" w:lineRule="exact"/>
      <w:ind w:firstLineChars="200" w:firstLine="200"/>
      <w:outlineLvl w:val="0"/>
    </w:pPr>
    <w:rPr>
      <w:rFonts w:eastAsia="黑体"/>
      <w:bCs/>
      <w:kern w:val="44"/>
      <w:sz w:val="32"/>
      <w:szCs w:val="44"/>
    </w:rPr>
  </w:style>
  <w:style w:type="paragraph" w:styleId="2">
    <w:name w:val="heading 2"/>
    <w:basedOn w:val="a"/>
    <w:next w:val="a"/>
    <w:link w:val="20"/>
    <w:uiPriority w:val="9"/>
    <w:unhideWhenUsed/>
    <w:qFormat/>
    <w:pPr>
      <w:keepNext/>
      <w:keepLines/>
      <w:spacing w:before="260" w:after="260" w:line="415" w:lineRule="auto"/>
      <w:ind w:leftChars="200" w:left="200"/>
      <w:outlineLvl w:val="1"/>
    </w:pPr>
    <w:rPr>
      <w:rFonts w:asciiTheme="majorHAnsi" w:eastAsia="楷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qFormat/>
    <w:rPr>
      <w:rFonts w:asciiTheme="majorHAnsi" w:eastAsia="楷体" w:hAnsiTheme="majorHAnsi" w:cstheme="majorBidi"/>
      <w:b/>
      <w:bCs/>
      <w:sz w:val="32"/>
      <w:szCs w:val="32"/>
    </w:rPr>
  </w:style>
  <w:style w:type="character" w:customStyle="1" w:styleId="10">
    <w:name w:val="标题 1 字符"/>
    <w:basedOn w:val="a0"/>
    <w:link w:val="1"/>
    <w:uiPriority w:val="9"/>
    <w:qFormat/>
    <w:rPr>
      <w:rFonts w:eastAsia="黑体"/>
      <w:bCs/>
      <w:kern w:val="44"/>
      <w:sz w:val="32"/>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BF4C8-DF57-4FCC-B7AE-8DA2B8FE3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825</Words>
  <Characters>924</Characters>
  <Application>Microsoft Office Word</Application>
  <DocSecurity>0</DocSecurity>
  <Lines>71</Lines>
  <Paragraphs>64</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建 魏</cp:lastModifiedBy>
  <cp:revision>6</cp:revision>
  <cp:lastPrinted>2025-07-25T01:22:00Z</cp:lastPrinted>
  <dcterms:created xsi:type="dcterms:W3CDTF">2025-07-25T01:14:00Z</dcterms:created>
  <dcterms:modified xsi:type="dcterms:W3CDTF">2025-07-28T00:05:00Z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eyJoZGlkIjoiNWJjNjkyOTczYTJhMWM3Y2EwNTY3NjFmNjk0ZWVmN2IiLCJ1c2VySWQiOiI0NDkyNzY0NjkifQ==</vt:lpwstr>
  </property>
  <property fmtid="{D5CDD505-2E9C-101B-9397-08002B2CF9AE}" pid="3" name="KSOProductBuildVer">
    <vt:lpwstr>2052-12.1.0.21915</vt:lpwstr>
  </property>
  <property fmtid="{D5CDD505-2E9C-101B-9397-08002B2CF9AE}" pid="4" name="ICV">
    <vt:lpwstr>2EA24E7D749044D9BB4B5521AF1E801E_13</vt:lpwstr>
  </property>
</Properties>
</file>