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一次性告知单存根</w:t>
      </w:r>
    </w:p>
    <w:p>
      <w:pPr>
        <w:spacing w:line="48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48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因修建水利建设工程需要占用、挖掘普通公路用地审批 </w:t>
      </w: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80" w:lineRule="exact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tbl>
      <w:tblPr>
        <w:tblStyle w:val="2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90"/>
        <w:gridCol w:w="988"/>
        <w:gridCol w:w="771"/>
        <w:gridCol w:w="789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90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988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77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789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90" w:type="dxa"/>
            <w:noWrap w:val="0"/>
            <w:vAlign w:val="top"/>
          </w:tcPr>
          <w:p>
            <w:pPr>
              <w:tabs>
                <w:tab w:val="left" w:pos="1037"/>
              </w:tabs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1.河南省公路涉路施工可申请书</w:t>
            </w:r>
          </w:p>
        </w:tc>
        <w:tc>
          <w:tcPr>
            <w:tcW w:w="988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71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90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2.关于XXX建设工程的批复文件</w:t>
            </w:r>
          </w:p>
        </w:tc>
        <w:tc>
          <w:tcPr>
            <w:tcW w:w="988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71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789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90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3.营业执照</w:t>
            </w:r>
          </w:p>
        </w:tc>
        <w:tc>
          <w:tcPr>
            <w:tcW w:w="988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color w:val="auto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771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789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90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4.中华人民共和国居民身份证</w:t>
            </w:r>
          </w:p>
        </w:tc>
        <w:tc>
          <w:tcPr>
            <w:tcW w:w="988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771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90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5.符合有关技术标准、规范要求的设计和施工方案</w:t>
            </w:r>
          </w:p>
        </w:tc>
        <w:tc>
          <w:tcPr>
            <w:tcW w:w="988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71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90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6.保障公路、公路附属设施质量和安全的技术评价报告</w:t>
            </w:r>
          </w:p>
        </w:tc>
        <w:tc>
          <w:tcPr>
            <w:tcW w:w="988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71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90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7.处置施工险情和意外事故的应急方案</w:t>
            </w:r>
          </w:p>
        </w:tc>
        <w:tc>
          <w:tcPr>
            <w:tcW w:w="988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71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789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</w:tbl>
    <w:p>
      <w:pPr>
        <w:spacing w:line="36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（受理材料、表格及范本在南阳政务服务网上均已公示</w:t>
      </w:r>
      <w:r>
        <w:rPr>
          <w:rFonts w:ascii="仿宋_GB2312" w:hAnsi="宋体" w:eastAsia="仿宋_GB2312"/>
          <w:sz w:val="28"/>
          <w:szCs w:val="28"/>
        </w:rPr>
        <w:t>zwfw.nanyang.gov.cn</w:t>
      </w:r>
      <w:r>
        <w:rPr>
          <w:rFonts w:hint="eastAsia" w:ascii="仿宋_GB2312" w:hAnsi="宋体" w:eastAsia="仿宋_GB2312"/>
          <w:sz w:val="28"/>
          <w:szCs w:val="28"/>
        </w:rPr>
        <w:t>）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窗口已履行详细告知义务。</w:t>
      </w:r>
    </w:p>
    <w:p>
      <w:pPr>
        <w:spacing w:line="360" w:lineRule="exact"/>
        <w:ind w:firstLine="562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8"/>
          <w:szCs w:val="28"/>
        </w:rPr>
        <w:t>受理材料清单</w:t>
      </w:r>
      <w:r>
        <w:rPr>
          <w:rFonts w:hint="eastAsia" w:ascii="仿宋_GB2312" w:hAnsi="宋体" w:eastAsia="仿宋_GB2312"/>
          <w:sz w:val="28"/>
          <w:szCs w:val="28"/>
        </w:rPr>
        <w:t>使用时无需填写业务号、退件理由、责任单位、退件时间，无需加盖公章。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现场退办通知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收件后退办通知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使用时必须填写业务号、退件理由、责任单位、退件时间，并加盖公章。</w:t>
      </w:r>
    </w:p>
    <w:p>
      <w:pPr>
        <w:spacing w:line="360" w:lineRule="exact"/>
        <w:rPr>
          <w:rFonts w:ascii="仿宋_GB2312" w:hAnsi="宋体" w:eastAsia="仿宋_GB2312"/>
          <w:sz w:val="28"/>
          <w:szCs w:val="28"/>
        </w:rPr>
      </w:pPr>
    </w:p>
    <w:p>
      <w:pPr>
        <w:spacing w:line="54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 xml:space="preserve"> 613877</w:t>
      </w:r>
      <w:r>
        <w:rPr>
          <w:rFonts w:hint="eastAsia" w:ascii="仿宋_GB2312" w:hAnsi="宋体" w:eastAsia="仿宋_GB2312"/>
          <w:color w:val="000000"/>
          <w:sz w:val="24"/>
          <w:szCs w:val="24"/>
          <w:lang w:val="en-US" w:eastAsia="zh-CN"/>
        </w:rPr>
        <w:t>09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 xml:space="preserve"> 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监督电话：61387772、61387771</w:t>
      </w:r>
    </w:p>
    <w:p/>
    <w:p/>
    <w:p/>
    <w:p/>
    <w:p>
      <w:pPr>
        <w:spacing w:line="44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次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性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告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44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44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因修建水利建设工程需要占用、挖掘普通公路用地审批 </w:t>
      </w: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40" w:lineRule="exact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tbl>
      <w:tblPr>
        <w:tblStyle w:val="2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992"/>
        <w:gridCol w:w="709"/>
        <w:gridCol w:w="85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4786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tabs>
                <w:tab w:val="left" w:pos="1037"/>
              </w:tabs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1.河南省公路涉路施工可申请书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2.关于XXX建设工程的批复文件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3.营业执照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4.中华人民共和国居民身份证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5.符合有关技术标准、规范要求的设计和施工方案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6.保障公路、公路附属设施质量和安全的技术评价报告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7.处置施工险情和意外事故的应急方案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</w:tbl>
    <w:p>
      <w:pPr>
        <w:spacing w:line="32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（受理材料、表格及范本在南阳政务服务网上均已公示</w:t>
      </w:r>
      <w:r>
        <w:rPr>
          <w:rFonts w:ascii="仿宋_GB2312" w:hAnsi="宋体" w:eastAsia="仿宋_GB2312"/>
          <w:sz w:val="24"/>
          <w:szCs w:val="24"/>
        </w:rPr>
        <w:t>zwfw.nanyang.gov.cn</w:t>
      </w:r>
      <w:r>
        <w:rPr>
          <w:rFonts w:hint="eastAsia" w:ascii="仿宋_GB2312" w:hAnsi="宋体" w:eastAsia="仿宋_GB2312"/>
          <w:sz w:val="24"/>
          <w:szCs w:val="24"/>
        </w:rPr>
        <w:t>）</w:t>
      </w:r>
    </w:p>
    <w:p>
      <w:pPr>
        <w:spacing w:line="320" w:lineRule="exact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退件理由：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1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</w:t>
      </w:r>
      <w:r>
        <w:rPr>
          <w:rFonts w:hint="eastAsia" w:ascii="仿宋_GB2312" w:hAnsi="宋体" w:eastAsia="仿宋_GB2312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2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3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4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spacing w:line="320" w:lineRule="exact"/>
        <w:ind w:firstLine="482" w:firstLineChars="200"/>
        <w:rPr>
          <w:rFonts w:ascii="仿宋_GB2312" w:hAnsi="宋体" w:eastAsia="仿宋_GB2312"/>
          <w:b/>
          <w:sz w:val="24"/>
          <w:szCs w:val="24"/>
        </w:rPr>
      </w:pPr>
      <w:r>
        <w:rPr>
          <w:rFonts w:hint="eastAsia" w:ascii="仿宋_GB2312" w:hAnsi="宋体" w:eastAsia="仿宋_GB2312"/>
          <w:b/>
          <w:sz w:val="24"/>
          <w:szCs w:val="24"/>
        </w:rPr>
        <w:t>特此告知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（单位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盖章）</w:t>
      </w:r>
    </w:p>
    <w:p>
      <w:pPr>
        <w:spacing w:line="320" w:lineRule="exact"/>
        <w:jc w:val="right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注：</w:t>
      </w:r>
      <w:r>
        <w:rPr>
          <w:rFonts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4"/>
          <w:szCs w:val="24"/>
        </w:rPr>
        <w:t>受理材料清单</w:t>
      </w:r>
      <w:r>
        <w:rPr>
          <w:rFonts w:hint="eastAsia" w:ascii="仿宋_GB2312" w:hAnsi="宋体" w:eastAsia="仿宋_GB2312"/>
          <w:sz w:val="24"/>
          <w:szCs w:val="24"/>
        </w:rPr>
        <w:t>使用时无需填写业务号、退件理由、责任单位、退件时间，无需加盖公章。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2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现场退办通知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3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收件后退办通知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使用时必须填写业务号、退件理由、责任单位、退件时间，并加盖公章。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>613877</w:t>
      </w:r>
      <w:r>
        <w:rPr>
          <w:rFonts w:hint="eastAsia" w:ascii="仿宋_GB2312" w:hAnsi="宋体" w:eastAsia="仿宋_GB2312"/>
          <w:color w:val="000000"/>
          <w:sz w:val="24"/>
          <w:szCs w:val="24"/>
          <w:lang w:val="en-US" w:eastAsia="zh-CN"/>
        </w:rPr>
        <w:t>09</w:t>
      </w:r>
      <w:bookmarkStart w:id="0" w:name="_GoBack"/>
      <w:bookmarkEnd w:id="0"/>
      <w:r>
        <w:rPr>
          <w:rFonts w:hint="eastAsia" w:ascii="仿宋_GB2312" w:hAnsi="宋体" w:eastAsia="仿宋_GB2312"/>
          <w:color w:val="000000"/>
          <w:sz w:val="24"/>
          <w:szCs w:val="24"/>
        </w:rPr>
        <w:t xml:space="preserve"> 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</w:t>
      </w:r>
      <w:r>
        <w:rPr>
          <w:rFonts w:hint="eastAsia" w:ascii="仿宋_GB2312" w:hAnsi="宋体" w:eastAsia="仿宋_GB2312"/>
          <w:sz w:val="24"/>
          <w:szCs w:val="24"/>
        </w:rPr>
        <w:t xml:space="preserve">       监督电话：61387772、61387771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zMGQ0MWRlMWM1MjFkOTU1YTRiNTAwODRmMjljNTMifQ=="/>
  </w:docVars>
  <w:rsids>
    <w:rsidRoot w:val="00000000"/>
    <w:rsid w:val="2C207696"/>
    <w:rsid w:val="2DB708B9"/>
    <w:rsid w:val="2E5F6310"/>
    <w:rsid w:val="3BB31BBA"/>
    <w:rsid w:val="74E70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1021</Words>
  <Characters>1117</Characters>
  <Lines>0</Lines>
  <Paragraphs>0</Paragraphs>
  <TotalTime>2</TotalTime>
  <ScaleCrop>false</ScaleCrop>
  <LinksUpToDate>false</LinksUpToDate>
  <CharactersWithSpaces>1646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2022-03-11T08:45:00Z</dcterms:created>
  <dc:creator>Administrator</dc:creator>
  <cp:lastModifiedBy>ziguang</cp:lastModifiedBy>
  <dcterms:modified xsi:type="dcterms:W3CDTF">2023-07-07T01:18:37Z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13F4B2D9D78E4CF4A7F76E35FCFAF7DA</vt:lpwstr>
  </property>
</Properties>
</file>