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>在普通公路建筑控制区内埋设电缆设施许可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217F410A"/>
    <w:rsid w:val="2F2F0FF0"/>
    <w:rsid w:val="5A08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299</Characters>
  <Lines>0</Lines>
  <Paragraphs>0</Paragraphs>
  <TotalTime>0</TotalTime>
  <ScaleCrop>false</ScaleCrop>
  <LinksUpToDate>false</LinksUpToDate>
  <CharactersWithSpaces>540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2022-03-14T01:08:00Z</dcterms:created>
  <dc:creator>Administrator</dc:creator>
  <cp:lastModifiedBy>ziguang</cp:lastModifiedBy>
  <dcterms:modified xsi:type="dcterms:W3CDTF">2023-07-07T01:27:12Z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19E0390E45D44957A057DE112AEAE329</vt:lpwstr>
  </property>
</Properties>
</file>