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一次性告知单存根</w:t>
      </w:r>
    </w:p>
    <w:p>
      <w:pPr>
        <w:spacing w:line="48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8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</w:rPr>
        <w:t>客运车辆转籍、过户、报废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tbl>
      <w:tblPr>
        <w:tblStyle w:val="3"/>
        <w:tblpPr w:leftFromText="180" w:rightFromText="180" w:vertAnchor="text" w:horzAnchor="page" w:tblpX="1791" w:tblpY="480"/>
        <w:tblOverlap w:val="never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1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中华人民共和国机动车登记证书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；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复印件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2.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客运班线许可证明或旅游客车许可证明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；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3.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中华人民共和国道路运输证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;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非必要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478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.</w:t>
            </w:r>
            <w:r>
              <w:rPr>
                <w:rFonts w:hint="eastAsia"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客运标志牌</w:t>
            </w:r>
            <w:r>
              <w:rPr>
                <w:rFonts w:hint="eastAsia" w:ascii="PingFang SC" w:hAnsi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</w:tbl>
    <w:p>
      <w:pPr>
        <w:spacing w:line="48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窗口已履行详细告知义务。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2" w:firstLineChars="20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仿宋_GB2312" w:hAnsi="宋体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  <w:lang w:val="en-US" w:eastAsia="zh-CN"/>
        </w:rPr>
        <w:t xml:space="preserve">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>
      <w:pPr>
        <w:spacing w:line="440" w:lineRule="exact"/>
        <w:jc w:val="center"/>
        <w:rPr>
          <w:rFonts w:hint="eastAsia"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hint="eastAsia"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hint="eastAsia"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hint="eastAsia"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hint="eastAsia"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hint="eastAsia"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次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性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告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4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</w:rPr>
        <w:t>客运车辆转籍、过户、报废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jc w:val="center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3"/>
        <w:tblpPr w:leftFromText="180" w:rightFromText="180" w:vertAnchor="text" w:horzAnchor="page" w:tblpX="1791" w:tblpY="480"/>
        <w:tblOverlap w:val="never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1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中华人民共和国机动车登记证书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；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复印件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2.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客运班线许可证明或旅游客车许可证明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；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3.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中华人民共和国道路运输证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;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非必要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478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.</w:t>
            </w:r>
            <w:r>
              <w:rPr>
                <w:rFonts w:hint="eastAsia"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客运标志牌</w:t>
            </w:r>
            <w:r>
              <w:rPr>
                <w:rFonts w:hint="eastAsia" w:ascii="PingFang SC" w:hAnsi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hint="eastAsia" w:ascii="仿宋_GB2312" w:hAnsi="宋体" w:eastAsia="仿宋_GB231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（受理材料、表格及范本在南阳政务服务网上均已公示</w:t>
      </w:r>
      <w:r>
        <w:rPr>
          <w:rFonts w:ascii="仿宋_GB2312" w:hAnsi="宋体" w:eastAsia="仿宋_GB2312"/>
          <w:sz w:val="24"/>
          <w:szCs w:val="24"/>
        </w:rPr>
        <w:t>zwfw.nanyang.gov.cn</w:t>
      </w:r>
      <w:r>
        <w:rPr>
          <w:rFonts w:hint="eastAsia" w:ascii="仿宋_GB2312" w:hAnsi="宋体" w:eastAsia="仿宋_GB2312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退件理由：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2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3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4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2" w:firstLineChars="200"/>
        <w:textAlignment w:val="auto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b/>
          <w:sz w:val="24"/>
          <w:szCs w:val="24"/>
        </w:rPr>
        <w:t>特此告知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（单位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right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注：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4"/>
          <w:szCs w:val="24"/>
        </w:rPr>
        <w:t>受理材料清单</w:t>
      </w:r>
      <w:r>
        <w:rPr>
          <w:rFonts w:hint="eastAsia" w:ascii="仿宋_GB2312" w:hAnsi="宋体" w:eastAsia="仿宋_GB2312"/>
          <w:sz w:val="24"/>
          <w:szCs w:val="24"/>
        </w:rPr>
        <w:t>使用时无需填写业务号、退件理由、责任单位、退件时间，无需加盖公章。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2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现场退办通知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3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收件后退办通知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使用时必须填写业务号、退件理由、责任单位、退件时间，并加盖公章。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FF0000"/>
          <w:sz w:val="24"/>
          <w:szCs w:val="24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</w:rPr>
        <w:t>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  <w:lang w:val="en-US" w:eastAsia="zh-CN"/>
        </w:rPr>
        <w:t xml:space="preserve">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hNzczZTA1NzliZGYxM2IwZWZlZTAyOWNjNTVkNzkifQ=="/>
  </w:docVars>
  <w:rsids>
    <w:rsidRoot w:val="00000000"/>
    <w:rsid w:val="07D7350F"/>
    <w:rsid w:val="259630FC"/>
    <w:rsid w:val="586C56FC"/>
    <w:rsid w:val="70BE31EE"/>
    <w:rsid w:val="71535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873</Words>
  <Characters>957</Characters>
  <Lines>0</Lines>
  <Paragraphs>0</Paragraphs>
  <TotalTime>0</TotalTime>
  <ScaleCrop>false</ScaleCrop>
  <LinksUpToDate>false</LinksUpToDate>
  <CharactersWithSpaces>1476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2023-07-18T01:00:40Z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8098E29F005148FC9CAACBDEB207A9C3</vt:lpwstr>
  </property>
</Properties>
</file>