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审查要点</w:t>
      </w:r>
    </w:p>
    <w:p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none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>事项名称：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>道路旅客运输补发《道路运输经营许可证》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  <w:gridCol w:w="1300"/>
        <w:gridCol w:w="910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性质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bookmarkStart w:id="0" w:name="_GoBack" w:colFirst="1" w:colLast="3"/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；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通过数据共享减免，无需提供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道路运输证登报遗失声明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；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材料真实有效，加盖申请人公章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3.中华人民共和国居民身份证;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需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606266"/>
                <w:spacing w:val="0"/>
                <w:sz w:val="28"/>
                <w:szCs w:val="28"/>
                <w:shd w:val="clear" w:fill="FFFFFF"/>
              </w:rPr>
              <w:t>经办人的身份证件和委托书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606266"/>
                <w:spacing w:val="0"/>
                <w:sz w:val="28"/>
                <w:szCs w:val="28"/>
                <w:shd w:val="clear" w:fill="FFFFFF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606266"/>
                <w:spacing w:val="0"/>
                <w:sz w:val="28"/>
                <w:szCs w:val="28"/>
                <w:shd w:val="clear" w:fill="FFFFFF"/>
              </w:rPr>
              <w:t>验原件，加盖申请人公章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606266"/>
                <w:spacing w:val="0"/>
                <w:sz w:val="28"/>
                <w:szCs w:val="28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营业执照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71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通过数据共享减免，无需提供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2A5312DD"/>
    <w:rsid w:val="43797B58"/>
    <w:rsid w:val="4AE6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196</Characters>
  <Lines>0</Lines>
  <Paragraphs>0</Paragraphs>
  <TotalTime>0</TotalTime>
  <ScaleCrop>false</ScaleCrop>
  <LinksUpToDate>false</LinksUpToDate>
  <CharactersWithSpaces>197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2023-07-12T02:33:06Z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70A61CD700194DCE99B48E3EDC61B3AE</vt:lpwstr>
  </property>
</Properties>
</file>