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spacing w:line="300" w:lineRule="exact"/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>申请县际道路旅客运输包车客运许可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1"/>
        <w:gridCol w:w="1240"/>
        <w:gridCol w:w="850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（非定线不用提供）;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bookmarkStart w:id="0" w:name="_GoBack" w:colFirst="1" w:colLast="2"/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通过数据共享减免，无需提供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材料真实有效，加盖申请人公章，依照河南省政务服务网样表格式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证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公安部门出具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121" w:type="dxa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440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1.经办人的身份证明及其复印件，所在单位的工作证明或者委托书 2.验原件，加盖申请人公章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3B6095"/>
    <w:rsid w:val="003B6095"/>
    <w:rsid w:val="00796F05"/>
    <w:rsid w:val="06A018EF"/>
    <w:rsid w:val="0A7E305A"/>
    <w:rsid w:val="18093C3A"/>
    <w:rsid w:val="3C1D214D"/>
    <w:rsid w:val="6168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477</Characters>
  <Lines>4</Lines>
  <Paragraphs>1</Paragraphs>
  <TotalTime>0</TotalTime>
  <ScaleCrop>false</ScaleCrop>
  <LinksUpToDate>false</LinksUpToDate>
  <CharactersWithSpaces>480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2023-07-12T08:27:09Z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E225C018A2384F08A9CA2F99A1313530</vt:lpwstr>
  </property>
</Properties>
</file>