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09372">
      <w:pPr>
        <w:widowControl w:val="0"/>
        <w:wordWrap/>
        <w:autoSpaceDN w:val="0"/>
        <w:adjustRightInd/>
        <w:snapToGrid/>
        <w:spacing w:before="0" w:after="0" w:line="700" w:lineRule="exact"/>
        <w:ind w:left="0" w:leftChars="0" w:right="0" w:firstLine="0" w:firstLineChars="0"/>
        <w:jc w:val="both"/>
        <w:textAlignment w:val="center"/>
        <w:outlineLvl w:val="9"/>
        <w:rPr>
          <w:rFonts w:hint="default"/>
          <w:lang w:val="en-US" w:eastAsia="zh-CN"/>
        </w:rPr>
      </w:pPr>
      <w:r>
        <w:rPr>
          <w:rFonts w:hint="eastAsia" w:ascii="黑体" w:hAnsi="黑体" w:eastAsia="黑体" w:cs="黑体"/>
          <w:sz w:val="32"/>
          <w:szCs w:val="32"/>
          <w:lang w:val="en-US" w:eastAsia="zh-CN"/>
        </w:rPr>
        <w:t>附件1</w:t>
      </w:r>
    </w:p>
    <w:p w14:paraId="5E1210DE">
      <w:pPr>
        <w:pStyle w:val="2"/>
        <w:widowControl w:val="0"/>
        <w:wordWrap/>
        <w:adjustRightInd/>
        <w:snapToGrid/>
        <w:spacing w:before="0" w:after="0" w:line="20" w:lineRule="exact"/>
        <w:ind w:left="0" w:leftChars="0" w:right="0" w:firstLine="0" w:firstLineChars="0"/>
        <w:jc w:val="both"/>
        <w:textAlignment w:val="auto"/>
        <w:outlineLvl w:val="9"/>
        <w:rPr>
          <w:rFonts w:hint="default" w:ascii="宋体" w:hAnsi="宋体" w:eastAsia="宋体"/>
          <w:b w:val="0"/>
          <w:i w:val="0"/>
          <w:color w:val="000000"/>
          <w:sz w:val="22"/>
          <w:u w:val="none"/>
          <w:lang w:eastAsia="zh-CN"/>
        </w:rPr>
      </w:pPr>
    </w:p>
    <w:p w14:paraId="6D0DE240">
      <w:pPr>
        <w:widowControl w:val="0"/>
        <w:wordWrap/>
        <w:autoSpaceDN w:val="0"/>
        <w:adjustRightInd/>
        <w:snapToGrid/>
        <w:spacing w:before="0" w:after="0" w:line="700" w:lineRule="exact"/>
        <w:ind w:left="0" w:leftChars="0" w:right="0" w:firstLine="0" w:firstLineChars="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桐柏县教育体育</w:t>
      </w:r>
      <w:r>
        <w:rPr>
          <w:rFonts w:hint="default" w:ascii="方正小标宋_GBK" w:hAnsi="方正小标宋_GBK" w:eastAsia="方正小标宋_GBK" w:cs="方正小标宋_GBK"/>
          <w:i w:val="0"/>
          <w:color w:val="auto"/>
          <w:kern w:val="0"/>
          <w:sz w:val="44"/>
          <w:szCs w:val="44"/>
          <w:u w:val="none"/>
          <w:lang w:val="en-US" w:eastAsia="zh-CN"/>
        </w:rPr>
        <w:t>局</w:t>
      </w:r>
      <w:r>
        <w:rPr>
          <w:rFonts w:hint="eastAsia" w:ascii="方正小标宋_GBK" w:hAnsi="方正小标宋_GBK" w:eastAsia="方正小标宋_GBK" w:cs="方正小标宋_GBK"/>
          <w:i w:val="0"/>
          <w:color w:val="auto"/>
          <w:kern w:val="0"/>
          <w:sz w:val="44"/>
          <w:szCs w:val="44"/>
          <w:u w:val="none"/>
          <w:lang w:val="en-US" w:eastAsia="zh-CN"/>
        </w:rPr>
        <w:t>权责清单目录</w:t>
      </w:r>
    </w:p>
    <w:p w14:paraId="0B2C4D05">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（共53项）</w:t>
      </w:r>
    </w:p>
    <w:tbl>
      <w:tblPr>
        <w:tblStyle w:val="10"/>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4AC8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735" w:type="dxa"/>
            <w:vAlign w:val="center"/>
          </w:tcPr>
          <w:p w14:paraId="5CFD8E6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序号</w:t>
            </w:r>
          </w:p>
        </w:tc>
        <w:tc>
          <w:tcPr>
            <w:tcW w:w="6690" w:type="dxa"/>
            <w:vAlign w:val="center"/>
          </w:tcPr>
          <w:p w14:paraId="1548FA1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365" w:type="dxa"/>
            <w:vAlign w:val="center"/>
          </w:tcPr>
          <w:p w14:paraId="1C5B240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14:paraId="0C6A1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14:paraId="2141632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color w:val="auto"/>
                <w:sz w:val="24"/>
                <w:szCs w:val="24"/>
              </w:rPr>
            </w:pPr>
            <w:r>
              <w:rPr>
                <w:rFonts w:hint="eastAsia" w:ascii="仿宋_GB2312" w:hAnsi="仿宋_GB2312" w:eastAsia="仿宋_GB2312" w:cs="仿宋_GB2312"/>
                <w:b/>
                <w:bCs/>
                <w:color w:val="auto"/>
                <w:sz w:val="24"/>
                <w:szCs w:val="24"/>
                <w:lang w:val="en-US" w:eastAsia="zh-CN"/>
              </w:rPr>
              <w:t>一、行政许可（</w:t>
            </w:r>
            <w:r>
              <w:rPr>
                <w:rFonts w:hint="eastAsia" w:cs="仿宋_GB2312"/>
                <w:b/>
                <w:bCs/>
                <w:color w:val="auto"/>
                <w:sz w:val="24"/>
                <w:szCs w:val="24"/>
                <w:lang w:val="en-US" w:eastAsia="zh-CN"/>
              </w:rPr>
              <w:t>8</w:t>
            </w:r>
            <w:r>
              <w:rPr>
                <w:rFonts w:hint="eastAsia" w:ascii="仿宋_GB2312" w:hAnsi="仿宋_GB2312" w:eastAsia="仿宋_GB2312" w:cs="仿宋_GB2312"/>
                <w:b/>
                <w:bCs/>
                <w:color w:val="auto"/>
                <w:sz w:val="24"/>
                <w:szCs w:val="24"/>
                <w:lang w:val="en-US" w:eastAsia="zh-CN"/>
              </w:rPr>
              <w:t>项</w:t>
            </w:r>
            <w:r>
              <w:rPr>
                <w:rFonts w:hint="eastAsia" w:ascii="仿宋_GB2312" w:hAnsi="仿宋_GB2312" w:eastAsia="仿宋_GB2312" w:cs="仿宋_GB2312"/>
                <w:color w:val="auto"/>
                <w:sz w:val="24"/>
                <w:szCs w:val="24"/>
                <w:lang w:val="en-US" w:eastAsia="zh-CN"/>
              </w:rPr>
              <w:t>）</w:t>
            </w:r>
          </w:p>
        </w:tc>
      </w:tr>
      <w:tr w14:paraId="6773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396818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p>
        </w:tc>
        <w:tc>
          <w:tcPr>
            <w:tcW w:w="6690" w:type="dxa"/>
            <w:vAlign w:val="center"/>
          </w:tcPr>
          <w:p w14:paraId="389F435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宋体" w:cs="宋体"/>
                <w:color w:val="000000"/>
                <w:kern w:val="0"/>
                <w:sz w:val="30"/>
                <w:szCs w:val="30"/>
              </w:rPr>
              <w:t>举办实施学历教育、学前教育、自学考试助学及其他文化教育的民办学校审批</w:t>
            </w:r>
          </w:p>
        </w:tc>
        <w:tc>
          <w:tcPr>
            <w:tcW w:w="1365" w:type="dxa"/>
            <w:vAlign w:val="center"/>
          </w:tcPr>
          <w:p w14:paraId="201023C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行政许可</w:t>
            </w:r>
          </w:p>
        </w:tc>
      </w:tr>
      <w:tr w14:paraId="4976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3D4349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567147B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经营高危险性体育项目的审批</w:t>
            </w:r>
          </w:p>
        </w:tc>
        <w:tc>
          <w:tcPr>
            <w:tcW w:w="1365" w:type="dxa"/>
            <w:vAlign w:val="center"/>
          </w:tcPr>
          <w:p w14:paraId="57F214B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7FE7D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99AFC81">
            <w:pPr>
              <w:pStyle w:val="9"/>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lang w:val="en-US" w:eastAsia="zh-CN"/>
              </w:rPr>
            </w:pPr>
            <w:r>
              <w:rPr>
                <w:rFonts w:hint="eastAsia" w:cs="仿宋_GB2312"/>
                <w:color w:val="auto"/>
                <w:sz w:val="24"/>
                <w:szCs w:val="24"/>
                <w:lang w:val="en-US" w:eastAsia="zh-CN"/>
              </w:rPr>
              <w:t>3</w:t>
            </w:r>
          </w:p>
        </w:tc>
        <w:tc>
          <w:tcPr>
            <w:tcW w:w="6690" w:type="dxa"/>
            <w:vAlign w:val="center"/>
          </w:tcPr>
          <w:p w14:paraId="574FE51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因特殊情况需要临时占用体育设施的审批</w:t>
            </w:r>
          </w:p>
        </w:tc>
        <w:tc>
          <w:tcPr>
            <w:tcW w:w="1365" w:type="dxa"/>
            <w:vAlign w:val="center"/>
          </w:tcPr>
          <w:p w14:paraId="195E5B6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586F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FF2845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4</w:t>
            </w:r>
          </w:p>
        </w:tc>
        <w:tc>
          <w:tcPr>
            <w:tcW w:w="6690" w:type="dxa"/>
            <w:vAlign w:val="center"/>
          </w:tcPr>
          <w:p w14:paraId="6E5DEE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rPr>
            </w:pPr>
            <w:r>
              <w:rPr>
                <w:rFonts w:hint="eastAsia" w:ascii="仿宋_GB2312" w:hAnsi="宋体" w:cs="宋体"/>
                <w:color w:val="000000"/>
                <w:kern w:val="0"/>
                <w:sz w:val="30"/>
                <w:szCs w:val="30"/>
              </w:rPr>
              <w:t>举办健身气功活动及设立站点审批</w:t>
            </w:r>
          </w:p>
        </w:tc>
        <w:tc>
          <w:tcPr>
            <w:tcW w:w="1365" w:type="dxa"/>
            <w:vAlign w:val="center"/>
          </w:tcPr>
          <w:p w14:paraId="493959E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198B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08B66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5</w:t>
            </w:r>
          </w:p>
        </w:tc>
        <w:tc>
          <w:tcPr>
            <w:tcW w:w="6690" w:type="dxa"/>
            <w:vAlign w:val="center"/>
          </w:tcPr>
          <w:p w14:paraId="18C0410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实施中等及中等以下学历教育、学前教育、自学考试助学及其他文化教育的学校设立、变更和终止审批</w:t>
            </w:r>
          </w:p>
        </w:tc>
        <w:tc>
          <w:tcPr>
            <w:tcW w:w="1365" w:type="dxa"/>
            <w:vAlign w:val="center"/>
          </w:tcPr>
          <w:p w14:paraId="0ECD901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0758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0F6236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6</w:t>
            </w:r>
          </w:p>
        </w:tc>
        <w:tc>
          <w:tcPr>
            <w:tcW w:w="6690" w:type="dxa"/>
            <w:vAlign w:val="center"/>
          </w:tcPr>
          <w:p w14:paraId="243B9CD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二、三级社会体育指导员技术等级称号审批</w:t>
            </w:r>
          </w:p>
        </w:tc>
        <w:tc>
          <w:tcPr>
            <w:tcW w:w="1365" w:type="dxa"/>
            <w:vAlign w:val="center"/>
          </w:tcPr>
          <w:p w14:paraId="24C2656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行政许可</w:t>
            </w:r>
          </w:p>
        </w:tc>
      </w:tr>
      <w:tr w14:paraId="51A8A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BB37D7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7</w:t>
            </w:r>
          </w:p>
        </w:tc>
        <w:tc>
          <w:tcPr>
            <w:tcW w:w="6690" w:type="dxa"/>
            <w:vAlign w:val="center"/>
          </w:tcPr>
          <w:p w14:paraId="6A6F665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一级社会体育指导员技术等级称号的审核</w:t>
            </w:r>
          </w:p>
        </w:tc>
        <w:tc>
          <w:tcPr>
            <w:tcW w:w="1365" w:type="dxa"/>
            <w:vAlign w:val="center"/>
          </w:tcPr>
          <w:p w14:paraId="27EC1C5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行政许可</w:t>
            </w:r>
          </w:p>
        </w:tc>
      </w:tr>
      <w:tr w14:paraId="050AE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803767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8</w:t>
            </w:r>
          </w:p>
        </w:tc>
        <w:tc>
          <w:tcPr>
            <w:tcW w:w="6690" w:type="dxa"/>
            <w:vAlign w:val="center"/>
          </w:tcPr>
          <w:p w14:paraId="5F60FDC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省级体育传统学校、青少年体育俱乐部的审核</w:t>
            </w:r>
          </w:p>
        </w:tc>
        <w:tc>
          <w:tcPr>
            <w:tcW w:w="1365" w:type="dxa"/>
            <w:vAlign w:val="center"/>
          </w:tcPr>
          <w:p w14:paraId="0020E35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行政许可</w:t>
            </w:r>
          </w:p>
        </w:tc>
      </w:tr>
      <w:tr w14:paraId="49E3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0" w:type="dxa"/>
            <w:gridSpan w:val="3"/>
            <w:vAlign w:val="center"/>
          </w:tcPr>
          <w:p w14:paraId="65D7782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rPr>
            </w:pPr>
            <w:r>
              <w:rPr>
                <w:rFonts w:hint="eastAsia" w:ascii="仿宋_GB2312" w:hAnsi="宋体" w:cs="宋体"/>
                <w:color w:val="000000"/>
                <w:kern w:val="0"/>
                <w:sz w:val="30"/>
                <w:szCs w:val="30"/>
                <w:lang w:val="en-US" w:eastAsia="zh-CN"/>
              </w:rPr>
              <w:t>二、行政处罚（</w:t>
            </w:r>
            <w:r>
              <w:rPr>
                <w:rFonts w:hint="eastAsia" w:hAnsi="宋体" w:cs="宋体"/>
                <w:color w:val="000000"/>
                <w:kern w:val="0"/>
                <w:sz w:val="30"/>
                <w:szCs w:val="30"/>
                <w:lang w:val="en-US" w:eastAsia="zh-CN"/>
              </w:rPr>
              <w:t>14</w:t>
            </w:r>
            <w:r>
              <w:rPr>
                <w:rFonts w:hint="eastAsia" w:ascii="仿宋_GB2312" w:hAnsi="宋体" w:cs="宋体"/>
                <w:color w:val="000000"/>
                <w:kern w:val="0"/>
                <w:sz w:val="30"/>
                <w:szCs w:val="30"/>
                <w:lang w:val="en-US" w:eastAsia="zh-CN"/>
              </w:rPr>
              <w:t>项）</w:t>
            </w:r>
          </w:p>
        </w:tc>
      </w:tr>
      <w:tr w14:paraId="75777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7A71C7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0008F83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违反法律、法规和国家有关规定，举办学校或其它教育机构的处罚</w:t>
            </w:r>
          </w:p>
        </w:tc>
        <w:tc>
          <w:tcPr>
            <w:tcW w:w="1365" w:type="dxa"/>
            <w:vAlign w:val="center"/>
          </w:tcPr>
          <w:p w14:paraId="7310B03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947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96706C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69F2A1D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违法颁发学位证书、学历证书或者其他学业证书的处罚</w:t>
            </w:r>
          </w:p>
        </w:tc>
        <w:tc>
          <w:tcPr>
            <w:tcW w:w="1365" w:type="dxa"/>
            <w:vAlign w:val="center"/>
          </w:tcPr>
          <w:p w14:paraId="309E055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DAE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63ECB3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lang w:val="en-US" w:eastAsia="zh-CN"/>
              </w:rPr>
            </w:pPr>
            <w:r>
              <w:rPr>
                <w:rFonts w:hint="eastAsia" w:cs="仿宋_GB2312"/>
                <w:color w:val="auto"/>
                <w:sz w:val="24"/>
                <w:szCs w:val="24"/>
                <w:lang w:val="en-US" w:eastAsia="zh-CN"/>
              </w:rPr>
              <w:t>3</w:t>
            </w:r>
          </w:p>
        </w:tc>
        <w:tc>
          <w:tcPr>
            <w:tcW w:w="6690" w:type="dxa"/>
            <w:vAlign w:val="center"/>
          </w:tcPr>
          <w:p w14:paraId="7C80B9F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考生违规违纪的处罚</w:t>
            </w:r>
          </w:p>
        </w:tc>
        <w:tc>
          <w:tcPr>
            <w:tcW w:w="1365" w:type="dxa"/>
            <w:vAlign w:val="center"/>
          </w:tcPr>
          <w:p w14:paraId="0375EA8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07E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303A93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4</w:t>
            </w:r>
          </w:p>
        </w:tc>
        <w:tc>
          <w:tcPr>
            <w:tcW w:w="6690" w:type="dxa"/>
            <w:vAlign w:val="center"/>
          </w:tcPr>
          <w:p w14:paraId="37F766B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使用假教师资格证书的处罚</w:t>
            </w:r>
          </w:p>
        </w:tc>
        <w:tc>
          <w:tcPr>
            <w:tcW w:w="1365" w:type="dxa"/>
            <w:vAlign w:val="center"/>
          </w:tcPr>
          <w:p w14:paraId="3A6BD20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30E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7EAD17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5</w:t>
            </w:r>
          </w:p>
        </w:tc>
        <w:tc>
          <w:tcPr>
            <w:tcW w:w="6690" w:type="dxa"/>
            <w:vAlign w:val="center"/>
          </w:tcPr>
          <w:p w14:paraId="4AF68F9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弄虚作假、骗取教师资格；品行不良、侮辱学生，影响恶劣的处罚</w:t>
            </w:r>
          </w:p>
        </w:tc>
        <w:tc>
          <w:tcPr>
            <w:tcW w:w="1365" w:type="dxa"/>
            <w:vAlign w:val="center"/>
          </w:tcPr>
          <w:p w14:paraId="1D2BDD3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A95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34EFDC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6</w:t>
            </w:r>
          </w:p>
        </w:tc>
        <w:tc>
          <w:tcPr>
            <w:tcW w:w="6690" w:type="dxa"/>
            <w:vAlign w:val="center"/>
          </w:tcPr>
          <w:p w14:paraId="4C10F7A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教师受到剥夺政治权利或因故意犯罪受到有期徒刑以上刑事处罚的处罚</w:t>
            </w:r>
          </w:p>
        </w:tc>
        <w:tc>
          <w:tcPr>
            <w:tcW w:w="1365" w:type="dxa"/>
            <w:vAlign w:val="center"/>
          </w:tcPr>
          <w:p w14:paraId="4C8BCBC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A4A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45494D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7</w:t>
            </w:r>
          </w:p>
        </w:tc>
        <w:tc>
          <w:tcPr>
            <w:tcW w:w="6690" w:type="dxa"/>
            <w:vAlign w:val="center"/>
          </w:tcPr>
          <w:p w14:paraId="0B55149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学校违反国家规定收取费用、以向学生推销或者变相推销商品、服务等方式谋取利益、 国家机关工作人员和教科书审查人员参与或者变相参与教科书编写的的处罚</w:t>
            </w:r>
          </w:p>
        </w:tc>
        <w:tc>
          <w:tcPr>
            <w:tcW w:w="1365" w:type="dxa"/>
            <w:vAlign w:val="center"/>
          </w:tcPr>
          <w:p w14:paraId="1904AFC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C9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CC394F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8</w:t>
            </w:r>
          </w:p>
        </w:tc>
        <w:tc>
          <w:tcPr>
            <w:tcW w:w="6690" w:type="dxa"/>
            <w:vAlign w:val="center"/>
          </w:tcPr>
          <w:p w14:paraId="4E176D0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幼儿园在实施保育教学活动中违反法律法规规章的处罚</w:t>
            </w:r>
          </w:p>
        </w:tc>
        <w:tc>
          <w:tcPr>
            <w:tcW w:w="1365" w:type="dxa"/>
            <w:vAlign w:val="center"/>
          </w:tcPr>
          <w:p w14:paraId="4863781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31E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FA74F1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9</w:t>
            </w:r>
          </w:p>
        </w:tc>
        <w:tc>
          <w:tcPr>
            <w:tcW w:w="6690" w:type="dxa"/>
            <w:vAlign w:val="center"/>
          </w:tcPr>
          <w:p w14:paraId="0C0969F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干涉他人学习和使用国家通用语言文字的处罚</w:t>
            </w:r>
          </w:p>
        </w:tc>
        <w:tc>
          <w:tcPr>
            <w:tcW w:w="1365" w:type="dxa"/>
            <w:vAlign w:val="center"/>
          </w:tcPr>
          <w:p w14:paraId="05A8865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51D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4E13FB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10</w:t>
            </w:r>
          </w:p>
        </w:tc>
        <w:tc>
          <w:tcPr>
            <w:tcW w:w="6690" w:type="dxa"/>
            <w:vAlign w:val="center"/>
          </w:tcPr>
          <w:p w14:paraId="752BB33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城市公共场所的设施和招牌、广告用字违反国家通用语言文字使用规定的处罚</w:t>
            </w:r>
          </w:p>
        </w:tc>
        <w:tc>
          <w:tcPr>
            <w:tcW w:w="1365" w:type="dxa"/>
            <w:vAlign w:val="center"/>
          </w:tcPr>
          <w:p w14:paraId="2FF12D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D32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3ECDFA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11</w:t>
            </w:r>
          </w:p>
        </w:tc>
        <w:tc>
          <w:tcPr>
            <w:tcW w:w="6690" w:type="dxa"/>
            <w:vAlign w:val="center"/>
          </w:tcPr>
          <w:p w14:paraId="5CF7F01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教学、生活、卫生设施条件不符合标准，拒绝或者妨碍学校卫生监督行为的处罚</w:t>
            </w:r>
          </w:p>
        </w:tc>
        <w:tc>
          <w:tcPr>
            <w:tcW w:w="1365" w:type="dxa"/>
            <w:vAlign w:val="center"/>
          </w:tcPr>
          <w:p w14:paraId="15BA980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9EB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D248E8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12</w:t>
            </w:r>
          </w:p>
        </w:tc>
        <w:tc>
          <w:tcPr>
            <w:tcW w:w="6690" w:type="dxa"/>
            <w:vAlign w:val="center"/>
          </w:tcPr>
          <w:p w14:paraId="16752C7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学校管理混乱，存在重大安全隐患或者发生重大安全事故的行政处罚</w:t>
            </w:r>
          </w:p>
        </w:tc>
        <w:tc>
          <w:tcPr>
            <w:tcW w:w="1365" w:type="dxa"/>
            <w:vAlign w:val="center"/>
          </w:tcPr>
          <w:p w14:paraId="6C780F0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992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5D5120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13</w:t>
            </w:r>
          </w:p>
        </w:tc>
        <w:tc>
          <w:tcPr>
            <w:tcW w:w="6690" w:type="dxa"/>
            <w:vAlign w:val="center"/>
          </w:tcPr>
          <w:p w14:paraId="3C1D22A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对未经审批经营高危险性体育项目的行政处罚</w:t>
            </w:r>
          </w:p>
        </w:tc>
        <w:tc>
          <w:tcPr>
            <w:tcW w:w="1365" w:type="dxa"/>
            <w:vAlign w:val="center"/>
          </w:tcPr>
          <w:p w14:paraId="3D0A1AE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行政处罚</w:t>
            </w:r>
          </w:p>
        </w:tc>
      </w:tr>
      <w:tr w14:paraId="02E8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B69D19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14</w:t>
            </w:r>
          </w:p>
        </w:tc>
        <w:tc>
          <w:tcPr>
            <w:tcW w:w="6690" w:type="dxa"/>
            <w:vAlign w:val="center"/>
          </w:tcPr>
          <w:p w14:paraId="051E364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对取得许可证后不再符合条件仍经营的行政处罚</w:t>
            </w:r>
          </w:p>
        </w:tc>
        <w:tc>
          <w:tcPr>
            <w:tcW w:w="1365" w:type="dxa"/>
            <w:vAlign w:val="center"/>
          </w:tcPr>
          <w:p w14:paraId="1343E86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行政处罚</w:t>
            </w:r>
          </w:p>
        </w:tc>
      </w:tr>
      <w:tr w14:paraId="570A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0AEEFF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52C9AC5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三、行政强制（</w:t>
            </w:r>
            <w:r>
              <w:rPr>
                <w:rFonts w:hint="eastAsia" w:hAnsi="宋体" w:cs="宋体"/>
                <w:color w:val="000000"/>
                <w:kern w:val="0"/>
                <w:sz w:val="30"/>
                <w:szCs w:val="30"/>
                <w:lang w:val="en-US" w:eastAsia="zh-CN"/>
              </w:rPr>
              <w:t>0</w:t>
            </w:r>
            <w:r>
              <w:rPr>
                <w:rFonts w:hint="eastAsia" w:ascii="仿宋_GB2312" w:hAnsi="宋体" w:cs="宋体"/>
                <w:color w:val="000000"/>
                <w:kern w:val="0"/>
                <w:sz w:val="30"/>
                <w:szCs w:val="30"/>
                <w:lang w:val="en-US" w:eastAsia="zh-CN"/>
              </w:rPr>
              <w:t>项）</w:t>
            </w:r>
          </w:p>
        </w:tc>
        <w:tc>
          <w:tcPr>
            <w:tcW w:w="1365" w:type="dxa"/>
            <w:vAlign w:val="center"/>
          </w:tcPr>
          <w:p w14:paraId="28E4845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7F1B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ABC4BD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76373AD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四、行政征收（</w:t>
            </w:r>
            <w:r>
              <w:rPr>
                <w:rFonts w:hint="eastAsia" w:hAnsi="宋体" w:cs="宋体"/>
                <w:color w:val="000000"/>
                <w:kern w:val="0"/>
                <w:sz w:val="30"/>
                <w:szCs w:val="30"/>
                <w:lang w:val="en-US" w:eastAsia="zh-CN"/>
              </w:rPr>
              <w:t>0</w:t>
            </w:r>
            <w:r>
              <w:rPr>
                <w:rFonts w:hint="eastAsia" w:ascii="仿宋_GB2312" w:hAnsi="宋体" w:cs="宋体"/>
                <w:color w:val="000000"/>
                <w:kern w:val="0"/>
                <w:sz w:val="30"/>
                <w:szCs w:val="30"/>
                <w:lang w:val="en-US" w:eastAsia="zh-CN"/>
              </w:rPr>
              <w:t>项）</w:t>
            </w:r>
          </w:p>
        </w:tc>
        <w:tc>
          <w:tcPr>
            <w:tcW w:w="1365" w:type="dxa"/>
            <w:vAlign w:val="center"/>
          </w:tcPr>
          <w:p w14:paraId="226EC23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7555D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3ED719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4529954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五、行政给付（</w:t>
            </w:r>
            <w:r>
              <w:rPr>
                <w:rFonts w:hint="eastAsia" w:hAnsi="宋体" w:cs="宋体"/>
                <w:color w:val="000000"/>
                <w:kern w:val="0"/>
                <w:sz w:val="30"/>
                <w:szCs w:val="30"/>
                <w:lang w:val="en-US" w:eastAsia="zh-CN"/>
              </w:rPr>
              <w:t>0</w:t>
            </w:r>
            <w:r>
              <w:rPr>
                <w:rFonts w:hint="eastAsia" w:ascii="仿宋_GB2312" w:hAnsi="宋体" w:cs="宋体"/>
                <w:color w:val="000000"/>
                <w:kern w:val="0"/>
                <w:sz w:val="30"/>
                <w:szCs w:val="30"/>
                <w:lang w:val="en-US" w:eastAsia="zh-CN"/>
              </w:rPr>
              <w:t>项）</w:t>
            </w:r>
          </w:p>
        </w:tc>
        <w:tc>
          <w:tcPr>
            <w:tcW w:w="1365" w:type="dxa"/>
            <w:vAlign w:val="center"/>
          </w:tcPr>
          <w:p w14:paraId="76A8616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3E77C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B3E91F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7ACA0A8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六、行政检查（</w:t>
            </w:r>
            <w:r>
              <w:rPr>
                <w:rFonts w:hint="eastAsia" w:hAnsi="宋体" w:cs="宋体"/>
                <w:color w:val="000000"/>
                <w:kern w:val="0"/>
                <w:sz w:val="30"/>
                <w:szCs w:val="30"/>
                <w:lang w:val="en-US" w:eastAsia="zh-CN"/>
              </w:rPr>
              <w:t>0</w:t>
            </w:r>
            <w:r>
              <w:rPr>
                <w:rFonts w:hint="eastAsia" w:ascii="仿宋_GB2312" w:hAnsi="宋体" w:cs="宋体"/>
                <w:color w:val="000000"/>
                <w:kern w:val="0"/>
                <w:sz w:val="30"/>
                <w:szCs w:val="30"/>
                <w:lang w:val="en-US" w:eastAsia="zh-CN"/>
              </w:rPr>
              <w:t>项）</w:t>
            </w:r>
          </w:p>
        </w:tc>
        <w:tc>
          <w:tcPr>
            <w:tcW w:w="1365" w:type="dxa"/>
            <w:vAlign w:val="center"/>
          </w:tcPr>
          <w:p w14:paraId="5F5F8C2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5AD99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728501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620E1E2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七、行政确认（</w:t>
            </w:r>
            <w:r>
              <w:rPr>
                <w:rFonts w:hint="eastAsia" w:hAnsi="宋体" w:cs="宋体"/>
                <w:color w:val="000000"/>
                <w:kern w:val="0"/>
                <w:sz w:val="30"/>
                <w:szCs w:val="30"/>
                <w:lang w:val="en-US" w:eastAsia="zh-CN"/>
              </w:rPr>
              <w:t>1</w:t>
            </w:r>
            <w:r>
              <w:rPr>
                <w:rFonts w:hint="eastAsia" w:ascii="仿宋_GB2312" w:hAnsi="宋体" w:cs="宋体"/>
                <w:color w:val="000000"/>
                <w:kern w:val="0"/>
                <w:sz w:val="30"/>
                <w:szCs w:val="30"/>
                <w:lang w:val="en-US" w:eastAsia="zh-CN"/>
              </w:rPr>
              <w:t>项）</w:t>
            </w:r>
          </w:p>
        </w:tc>
        <w:tc>
          <w:tcPr>
            <w:tcW w:w="1365" w:type="dxa"/>
            <w:vAlign w:val="center"/>
          </w:tcPr>
          <w:p w14:paraId="02F1CEF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1989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619E5E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4BCC616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教师资格认定</w:t>
            </w:r>
          </w:p>
        </w:tc>
        <w:tc>
          <w:tcPr>
            <w:tcW w:w="1365" w:type="dxa"/>
            <w:vAlign w:val="center"/>
          </w:tcPr>
          <w:p w14:paraId="76379F8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行政确认</w:t>
            </w:r>
          </w:p>
        </w:tc>
      </w:tr>
      <w:tr w14:paraId="4966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57C9B4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26BDA59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八、行政裁决（</w:t>
            </w:r>
            <w:r>
              <w:rPr>
                <w:rFonts w:hint="eastAsia" w:hAnsi="宋体" w:cs="宋体"/>
                <w:color w:val="000000"/>
                <w:kern w:val="0"/>
                <w:sz w:val="30"/>
                <w:szCs w:val="30"/>
                <w:lang w:val="en-US" w:eastAsia="zh-CN"/>
              </w:rPr>
              <w:t>0</w:t>
            </w:r>
            <w:bookmarkStart w:id="0" w:name="_GoBack"/>
            <w:bookmarkEnd w:id="0"/>
            <w:r>
              <w:rPr>
                <w:rFonts w:hint="eastAsia" w:ascii="仿宋_GB2312" w:hAnsi="宋体" w:cs="宋体"/>
                <w:color w:val="000000"/>
                <w:kern w:val="0"/>
                <w:sz w:val="30"/>
                <w:szCs w:val="30"/>
                <w:lang w:val="en-US" w:eastAsia="zh-CN"/>
              </w:rPr>
              <w:t>项）</w:t>
            </w:r>
          </w:p>
        </w:tc>
        <w:tc>
          <w:tcPr>
            <w:tcW w:w="1365" w:type="dxa"/>
            <w:vAlign w:val="center"/>
          </w:tcPr>
          <w:p w14:paraId="6AE870D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1719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9A6FE6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64799B0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九、行政奖励（</w:t>
            </w:r>
            <w:r>
              <w:rPr>
                <w:rFonts w:hint="eastAsia" w:hAnsi="宋体" w:cs="宋体"/>
                <w:color w:val="000000"/>
                <w:kern w:val="0"/>
                <w:sz w:val="30"/>
                <w:szCs w:val="30"/>
                <w:lang w:val="en-US" w:eastAsia="zh-CN"/>
              </w:rPr>
              <w:t>2</w:t>
            </w:r>
            <w:r>
              <w:rPr>
                <w:rFonts w:hint="eastAsia" w:ascii="仿宋_GB2312" w:hAnsi="宋体" w:cs="宋体"/>
                <w:color w:val="000000"/>
                <w:kern w:val="0"/>
                <w:sz w:val="30"/>
                <w:szCs w:val="30"/>
                <w:lang w:val="en-US" w:eastAsia="zh-CN"/>
              </w:rPr>
              <w:t>项）</w:t>
            </w:r>
          </w:p>
        </w:tc>
        <w:tc>
          <w:tcPr>
            <w:tcW w:w="1365" w:type="dxa"/>
            <w:vAlign w:val="center"/>
          </w:tcPr>
          <w:p w14:paraId="0DB8E77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6655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7F49D9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cs="仿宋_GB2312"/>
                <w:color w:val="auto"/>
                <w:kern w:val="2"/>
                <w:sz w:val="24"/>
                <w:szCs w:val="24"/>
                <w:lang w:val="en-US" w:eastAsia="zh-CN" w:bidi="ar-SA"/>
              </w:rPr>
              <w:t>1</w:t>
            </w:r>
          </w:p>
        </w:tc>
        <w:tc>
          <w:tcPr>
            <w:tcW w:w="6690" w:type="dxa"/>
            <w:vAlign w:val="center"/>
          </w:tcPr>
          <w:p w14:paraId="2DE923C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对全国体育事业及在发展全民健身事业中做出突出贡献的组织和个人，按照国家有关规定给予奖励</w:t>
            </w:r>
          </w:p>
        </w:tc>
        <w:tc>
          <w:tcPr>
            <w:tcW w:w="1365" w:type="dxa"/>
            <w:vAlign w:val="center"/>
          </w:tcPr>
          <w:p w14:paraId="2634D95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行政奖励</w:t>
            </w:r>
          </w:p>
        </w:tc>
      </w:tr>
      <w:tr w14:paraId="16F34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686ABA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kern w:val="2"/>
                <w:sz w:val="24"/>
                <w:szCs w:val="24"/>
                <w:lang w:val="en-US" w:eastAsia="zh-CN" w:bidi="ar-SA"/>
              </w:rPr>
            </w:pPr>
            <w:r>
              <w:rPr>
                <w:rFonts w:hint="eastAsia" w:cs="仿宋_GB2312"/>
                <w:color w:val="auto"/>
                <w:kern w:val="2"/>
                <w:sz w:val="24"/>
                <w:szCs w:val="24"/>
                <w:lang w:val="en-US" w:eastAsia="zh-CN" w:bidi="ar-SA"/>
              </w:rPr>
              <w:t>2</w:t>
            </w:r>
          </w:p>
        </w:tc>
        <w:tc>
          <w:tcPr>
            <w:tcW w:w="6690" w:type="dxa"/>
            <w:vAlign w:val="center"/>
          </w:tcPr>
          <w:p w14:paraId="00162FA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对发展教育事业做出突出贡献的奖励</w:t>
            </w:r>
          </w:p>
        </w:tc>
        <w:tc>
          <w:tcPr>
            <w:tcW w:w="1365" w:type="dxa"/>
            <w:vAlign w:val="center"/>
          </w:tcPr>
          <w:p w14:paraId="1405B33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cs="仿宋_GB2312"/>
                <w:color w:val="auto"/>
                <w:sz w:val="24"/>
                <w:szCs w:val="24"/>
                <w:lang w:val="en-US" w:eastAsia="zh-CN"/>
              </w:rPr>
              <w:t>行政奖励</w:t>
            </w:r>
          </w:p>
        </w:tc>
      </w:tr>
      <w:tr w14:paraId="39D61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F584A7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6690" w:type="dxa"/>
            <w:vAlign w:val="center"/>
          </w:tcPr>
          <w:p w14:paraId="15221B1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十、其他职权（</w:t>
            </w:r>
            <w:r>
              <w:rPr>
                <w:rFonts w:hint="eastAsia" w:hAnsi="宋体" w:cs="宋体"/>
                <w:color w:val="000000"/>
                <w:kern w:val="0"/>
                <w:sz w:val="30"/>
                <w:szCs w:val="30"/>
                <w:lang w:val="en-US" w:eastAsia="zh-CN"/>
              </w:rPr>
              <w:t>28</w:t>
            </w:r>
            <w:r>
              <w:rPr>
                <w:rFonts w:hint="eastAsia" w:ascii="仿宋_GB2312" w:hAnsi="宋体" w:cs="宋体"/>
                <w:color w:val="000000"/>
                <w:kern w:val="0"/>
                <w:sz w:val="30"/>
                <w:szCs w:val="30"/>
                <w:lang w:val="en-US" w:eastAsia="zh-CN"/>
              </w:rPr>
              <w:t>项）</w:t>
            </w:r>
          </w:p>
        </w:tc>
        <w:tc>
          <w:tcPr>
            <w:tcW w:w="1365" w:type="dxa"/>
            <w:vAlign w:val="center"/>
          </w:tcPr>
          <w:p w14:paraId="52508C7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561F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A6A4B7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w:t>
            </w:r>
          </w:p>
        </w:tc>
        <w:tc>
          <w:tcPr>
            <w:tcW w:w="6690" w:type="dxa"/>
            <w:vAlign w:val="center"/>
          </w:tcPr>
          <w:p w14:paraId="76C22A5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中小学教师继续教育考核和成绩登记</w:t>
            </w:r>
          </w:p>
        </w:tc>
        <w:tc>
          <w:tcPr>
            <w:tcW w:w="1365" w:type="dxa"/>
            <w:vAlign w:val="center"/>
          </w:tcPr>
          <w:p w14:paraId="6962601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2479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1CDB75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w:t>
            </w:r>
          </w:p>
        </w:tc>
        <w:tc>
          <w:tcPr>
            <w:tcW w:w="6690" w:type="dxa"/>
            <w:vAlign w:val="center"/>
          </w:tcPr>
          <w:p w14:paraId="39B7D53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对教育经费使用的监督管理</w:t>
            </w:r>
          </w:p>
        </w:tc>
        <w:tc>
          <w:tcPr>
            <w:tcW w:w="1365" w:type="dxa"/>
            <w:vAlign w:val="center"/>
          </w:tcPr>
          <w:p w14:paraId="5A7EB6F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48F91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7FDD41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3</w:t>
            </w:r>
          </w:p>
        </w:tc>
        <w:tc>
          <w:tcPr>
            <w:tcW w:w="6690" w:type="dxa"/>
            <w:vAlign w:val="center"/>
          </w:tcPr>
          <w:p w14:paraId="5D21CC5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教育教学专项督导</w:t>
            </w:r>
          </w:p>
        </w:tc>
        <w:tc>
          <w:tcPr>
            <w:tcW w:w="1365" w:type="dxa"/>
            <w:vAlign w:val="center"/>
          </w:tcPr>
          <w:p w14:paraId="3F29989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E63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E04B8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4</w:t>
            </w:r>
          </w:p>
        </w:tc>
        <w:tc>
          <w:tcPr>
            <w:tcW w:w="6690" w:type="dxa"/>
            <w:vAlign w:val="center"/>
          </w:tcPr>
          <w:p w14:paraId="1B392DB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对教师申诉的裁决</w:t>
            </w:r>
          </w:p>
        </w:tc>
        <w:tc>
          <w:tcPr>
            <w:tcW w:w="1365" w:type="dxa"/>
            <w:vAlign w:val="center"/>
          </w:tcPr>
          <w:p w14:paraId="2FA100A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18CB7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511B65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5</w:t>
            </w:r>
          </w:p>
        </w:tc>
        <w:tc>
          <w:tcPr>
            <w:tcW w:w="6690" w:type="dxa"/>
            <w:vAlign w:val="center"/>
          </w:tcPr>
          <w:p w14:paraId="031656E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对学生申诉的裁决</w:t>
            </w:r>
          </w:p>
        </w:tc>
        <w:tc>
          <w:tcPr>
            <w:tcW w:w="1365" w:type="dxa"/>
            <w:vAlign w:val="center"/>
          </w:tcPr>
          <w:p w14:paraId="12B1BDD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1208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92C614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6</w:t>
            </w:r>
          </w:p>
        </w:tc>
        <w:tc>
          <w:tcPr>
            <w:tcW w:w="6690" w:type="dxa"/>
            <w:vAlign w:val="center"/>
          </w:tcPr>
          <w:p w14:paraId="404F78B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审查全县校车使用许可申请</w:t>
            </w:r>
          </w:p>
        </w:tc>
        <w:tc>
          <w:tcPr>
            <w:tcW w:w="1365" w:type="dxa"/>
            <w:vAlign w:val="center"/>
          </w:tcPr>
          <w:p w14:paraId="5C3FB5C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21DF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993072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7</w:t>
            </w:r>
          </w:p>
        </w:tc>
        <w:tc>
          <w:tcPr>
            <w:tcW w:w="6690" w:type="dxa"/>
            <w:vAlign w:val="center"/>
          </w:tcPr>
          <w:p w14:paraId="23BB01B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普通话水平等级测试</w:t>
            </w:r>
          </w:p>
        </w:tc>
        <w:tc>
          <w:tcPr>
            <w:tcW w:w="1365" w:type="dxa"/>
            <w:vAlign w:val="center"/>
          </w:tcPr>
          <w:p w14:paraId="462C435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3F07C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71D575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8</w:t>
            </w:r>
          </w:p>
        </w:tc>
        <w:tc>
          <w:tcPr>
            <w:tcW w:w="6690" w:type="dxa"/>
            <w:vAlign w:val="center"/>
          </w:tcPr>
          <w:p w14:paraId="4368B57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学校食品卫生安全管理督查</w:t>
            </w:r>
          </w:p>
        </w:tc>
        <w:tc>
          <w:tcPr>
            <w:tcW w:w="1365" w:type="dxa"/>
            <w:vAlign w:val="center"/>
          </w:tcPr>
          <w:p w14:paraId="3AF70E7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4336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7CF9E6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9</w:t>
            </w:r>
          </w:p>
        </w:tc>
        <w:tc>
          <w:tcPr>
            <w:tcW w:w="6690" w:type="dxa"/>
            <w:vAlign w:val="center"/>
          </w:tcPr>
          <w:p w14:paraId="5110AF2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中小学教科书、教辅材料选用</w:t>
            </w:r>
          </w:p>
        </w:tc>
        <w:tc>
          <w:tcPr>
            <w:tcW w:w="1365" w:type="dxa"/>
            <w:vAlign w:val="center"/>
          </w:tcPr>
          <w:p w14:paraId="49810FB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3041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C66892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10</w:t>
            </w:r>
          </w:p>
        </w:tc>
        <w:tc>
          <w:tcPr>
            <w:tcW w:w="6690" w:type="dxa"/>
            <w:vAlign w:val="center"/>
          </w:tcPr>
          <w:p w14:paraId="326D782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县中小学幼儿园学校章程核准（含制定和修改）</w:t>
            </w:r>
          </w:p>
        </w:tc>
        <w:tc>
          <w:tcPr>
            <w:tcW w:w="1365" w:type="dxa"/>
            <w:vAlign w:val="center"/>
          </w:tcPr>
          <w:p w14:paraId="336C021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56708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63455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11</w:t>
            </w:r>
          </w:p>
        </w:tc>
        <w:tc>
          <w:tcPr>
            <w:tcW w:w="6690" w:type="dxa"/>
            <w:vAlign w:val="center"/>
          </w:tcPr>
          <w:p w14:paraId="042070D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对组织学生参与各种商业性艺术活动或者商业性的庆典活动、组织学生参加社会团体、社会文化部门和其他社会组织举办的艺术比赛或活动的备案</w:t>
            </w:r>
          </w:p>
        </w:tc>
        <w:tc>
          <w:tcPr>
            <w:tcW w:w="1365" w:type="dxa"/>
            <w:vAlign w:val="center"/>
          </w:tcPr>
          <w:p w14:paraId="4084241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D107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D5734A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12</w:t>
            </w:r>
          </w:p>
        </w:tc>
        <w:tc>
          <w:tcPr>
            <w:tcW w:w="6690" w:type="dxa"/>
            <w:vAlign w:val="center"/>
          </w:tcPr>
          <w:p w14:paraId="4E183E0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优秀教师、教育工作者的表彰奖励</w:t>
            </w:r>
          </w:p>
        </w:tc>
        <w:tc>
          <w:tcPr>
            <w:tcW w:w="1365" w:type="dxa"/>
            <w:vAlign w:val="center"/>
          </w:tcPr>
          <w:p w14:paraId="748EFE2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3CAA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7868C3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13</w:t>
            </w:r>
          </w:p>
        </w:tc>
        <w:tc>
          <w:tcPr>
            <w:tcW w:w="6690" w:type="dxa"/>
            <w:vAlign w:val="center"/>
          </w:tcPr>
          <w:p w14:paraId="1150796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rPr>
              <w:t>对学生欺凌行为制止、处理</w:t>
            </w:r>
          </w:p>
        </w:tc>
        <w:tc>
          <w:tcPr>
            <w:tcW w:w="1365" w:type="dxa"/>
            <w:vAlign w:val="center"/>
          </w:tcPr>
          <w:p w14:paraId="74320F2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5682C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8D16A2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14</w:t>
            </w:r>
          </w:p>
        </w:tc>
        <w:tc>
          <w:tcPr>
            <w:tcW w:w="6690" w:type="dxa"/>
            <w:vAlign w:val="center"/>
          </w:tcPr>
          <w:p w14:paraId="0E1797C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对拆除公共文化体育设施或者改变功能、用途的审核</w:t>
            </w:r>
          </w:p>
        </w:tc>
        <w:tc>
          <w:tcPr>
            <w:tcW w:w="1365" w:type="dxa"/>
            <w:vAlign w:val="center"/>
          </w:tcPr>
          <w:p w14:paraId="58C58C4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434CE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A2AE15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15</w:t>
            </w:r>
          </w:p>
        </w:tc>
        <w:tc>
          <w:tcPr>
            <w:tcW w:w="6690" w:type="dxa"/>
            <w:vAlign w:val="center"/>
          </w:tcPr>
          <w:p w14:paraId="0B300C3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全民健身设施改变用途批准</w:t>
            </w:r>
          </w:p>
        </w:tc>
        <w:tc>
          <w:tcPr>
            <w:tcW w:w="1365" w:type="dxa"/>
            <w:vAlign w:val="center"/>
          </w:tcPr>
          <w:p w14:paraId="2972904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32EB2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53F07D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16</w:t>
            </w:r>
          </w:p>
        </w:tc>
        <w:tc>
          <w:tcPr>
            <w:tcW w:w="6690" w:type="dxa"/>
            <w:vAlign w:val="center"/>
          </w:tcPr>
          <w:p w14:paraId="014B8C3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全民健身设施拆迁批准</w:t>
            </w:r>
          </w:p>
        </w:tc>
        <w:tc>
          <w:tcPr>
            <w:tcW w:w="1365" w:type="dxa"/>
            <w:vAlign w:val="center"/>
          </w:tcPr>
          <w:p w14:paraId="2B07D77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B954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058802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17</w:t>
            </w:r>
          </w:p>
        </w:tc>
        <w:tc>
          <w:tcPr>
            <w:tcW w:w="6690" w:type="dxa"/>
            <w:vAlign w:val="center"/>
          </w:tcPr>
          <w:p w14:paraId="42CDA36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对公共体育设施的监管</w:t>
            </w:r>
          </w:p>
        </w:tc>
        <w:tc>
          <w:tcPr>
            <w:tcW w:w="1365" w:type="dxa"/>
            <w:vAlign w:val="center"/>
          </w:tcPr>
          <w:p w14:paraId="6D3E626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ED6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847083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18</w:t>
            </w:r>
          </w:p>
        </w:tc>
        <w:tc>
          <w:tcPr>
            <w:tcW w:w="6690" w:type="dxa"/>
            <w:vAlign w:val="center"/>
          </w:tcPr>
          <w:p w14:paraId="2365907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对临时占用公共体育场馆设施的监管</w:t>
            </w:r>
          </w:p>
        </w:tc>
        <w:tc>
          <w:tcPr>
            <w:tcW w:w="1365" w:type="dxa"/>
            <w:vAlign w:val="center"/>
          </w:tcPr>
          <w:p w14:paraId="67D4A9D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2E25F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06A389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19</w:t>
            </w:r>
          </w:p>
        </w:tc>
        <w:tc>
          <w:tcPr>
            <w:tcW w:w="6690" w:type="dxa"/>
            <w:vAlign w:val="center"/>
          </w:tcPr>
          <w:p w14:paraId="4A7A095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对公共体育设施违法拆除或者改变功能、用途的监管</w:t>
            </w:r>
          </w:p>
        </w:tc>
        <w:tc>
          <w:tcPr>
            <w:tcW w:w="1365" w:type="dxa"/>
            <w:vAlign w:val="center"/>
          </w:tcPr>
          <w:p w14:paraId="49CBE3E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6A878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42644FA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20</w:t>
            </w:r>
          </w:p>
        </w:tc>
        <w:tc>
          <w:tcPr>
            <w:tcW w:w="6690" w:type="dxa"/>
            <w:vAlign w:val="center"/>
          </w:tcPr>
          <w:p w14:paraId="4E1CAD4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高中招生计划编制</w:t>
            </w:r>
          </w:p>
        </w:tc>
        <w:tc>
          <w:tcPr>
            <w:tcW w:w="1365" w:type="dxa"/>
            <w:vAlign w:val="center"/>
          </w:tcPr>
          <w:p w14:paraId="54DAA2E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194F1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AF42FD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21</w:t>
            </w:r>
          </w:p>
        </w:tc>
        <w:tc>
          <w:tcPr>
            <w:tcW w:w="6690" w:type="dxa"/>
            <w:vAlign w:val="center"/>
          </w:tcPr>
          <w:p w14:paraId="7715367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省级骨干教师、优秀教师、特级教师、学术技术带头人审核推荐</w:t>
            </w:r>
          </w:p>
        </w:tc>
        <w:tc>
          <w:tcPr>
            <w:tcW w:w="1365" w:type="dxa"/>
            <w:vAlign w:val="center"/>
          </w:tcPr>
          <w:p w14:paraId="3C38B71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653A5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EE91E9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22</w:t>
            </w:r>
          </w:p>
        </w:tc>
        <w:tc>
          <w:tcPr>
            <w:tcW w:w="6690" w:type="dxa"/>
            <w:vAlign w:val="center"/>
          </w:tcPr>
          <w:p w14:paraId="3C49CEB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教育科学规划课题、教研优秀成果申报</w:t>
            </w:r>
          </w:p>
        </w:tc>
        <w:tc>
          <w:tcPr>
            <w:tcW w:w="1365" w:type="dxa"/>
            <w:vAlign w:val="center"/>
          </w:tcPr>
          <w:p w14:paraId="3DC4208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0F9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6A51EB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23</w:t>
            </w:r>
          </w:p>
        </w:tc>
        <w:tc>
          <w:tcPr>
            <w:tcW w:w="6690" w:type="dxa"/>
            <w:vAlign w:val="center"/>
          </w:tcPr>
          <w:p w14:paraId="51188AD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特教项目、职教项目经费申报</w:t>
            </w:r>
          </w:p>
        </w:tc>
        <w:tc>
          <w:tcPr>
            <w:tcW w:w="1365" w:type="dxa"/>
            <w:vAlign w:val="center"/>
          </w:tcPr>
          <w:p w14:paraId="4716734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7667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404858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24</w:t>
            </w:r>
          </w:p>
        </w:tc>
        <w:tc>
          <w:tcPr>
            <w:tcW w:w="6690" w:type="dxa"/>
            <w:vAlign w:val="center"/>
          </w:tcPr>
          <w:p w14:paraId="4C94814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普通高中学业水平考试成绩证明／会考成绩证明</w:t>
            </w:r>
          </w:p>
        </w:tc>
        <w:tc>
          <w:tcPr>
            <w:tcW w:w="1365" w:type="dxa"/>
            <w:vAlign w:val="center"/>
          </w:tcPr>
          <w:p w14:paraId="4D943C2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1891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53F6CDC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25</w:t>
            </w:r>
          </w:p>
        </w:tc>
        <w:tc>
          <w:tcPr>
            <w:tcW w:w="6690" w:type="dxa"/>
            <w:vAlign w:val="center"/>
          </w:tcPr>
          <w:p w14:paraId="49DBA0D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民办高中、中专办学许可证年度检查</w:t>
            </w:r>
          </w:p>
        </w:tc>
        <w:tc>
          <w:tcPr>
            <w:tcW w:w="1365" w:type="dxa"/>
            <w:vAlign w:val="center"/>
          </w:tcPr>
          <w:p w14:paraId="257F78A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419C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54373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26</w:t>
            </w:r>
          </w:p>
        </w:tc>
        <w:tc>
          <w:tcPr>
            <w:tcW w:w="6690" w:type="dxa"/>
            <w:vAlign w:val="center"/>
          </w:tcPr>
          <w:p w14:paraId="19D6605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毕（结）业证书遗失办理、学历证明确认</w:t>
            </w:r>
          </w:p>
        </w:tc>
        <w:tc>
          <w:tcPr>
            <w:tcW w:w="1365" w:type="dxa"/>
            <w:vAlign w:val="center"/>
          </w:tcPr>
          <w:p w14:paraId="5AFD06B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44D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26F2C1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27</w:t>
            </w:r>
          </w:p>
        </w:tc>
        <w:tc>
          <w:tcPr>
            <w:tcW w:w="6690" w:type="dxa"/>
            <w:vAlign w:val="center"/>
          </w:tcPr>
          <w:p w14:paraId="6FF866B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校舍维修长效机制（原校安工程）项目经费申报、特教项目经费申报、职教项目经费申报</w:t>
            </w:r>
          </w:p>
        </w:tc>
        <w:tc>
          <w:tcPr>
            <w:tcW w:w="1365" w:type="dxa"/>
            <w:vAlign w:val="center"/>
          </w:tcPr>
          <w:p w14:paraId="0739960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3FB4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1781002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r>
              <w:rPr>
                <w:rFonts w:hint="eastAsia" w:cs="仿宋_GB2312"/>
                <w:color w:val="auto"/>
                <w:sz w:val="24"/>
                <w:szCs w:val="24"/>
                <w:lang w:val="en-US" w:eastAsia="zh-CN"/>
              </w:rPr>
              <w:t>28</w:t>
            </w:r>
          </w:p>
        </w:tc>
        <w:tc>
          <w:tcPr>
            <w:tcW w:w="6690" w:type="dxa"/>
            <w:vAlign w:val="center"/>
          </w:tcPr>
          <w:p w14:paraId="73D730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宋体" w:cs="宋体"/>
                <w:color w:val="000000"/>
                <w:kern w:val="0"/>
                <w:sz w:val="30"/>
                <w:szCs w:val="30"/>
                <w:lang w:val="en-US" w:eastAsia="zh-CN"/>
              </w:rPr>
            </w:pPr>
            <w:r>
              <w:rPr>
                <w:rFonts w:hint="eastAsia" w:ascii="仿宋_GB2312" w:hAnsi="宋体" w:cs="宋体"/>
                <w:color w:val="000000"/>
                <w:kern w:val="0"/>
                <w:sz w:val="30"/>
                <w:szCs w:val="30"/>
                <w:lang w:val="en-US" w:eastAsia="zh-CN"/>
              </w:rPr>
              <w:t>省级资助全民健身工程及公共体育设施“以奖代补”项目的申报</w:t>
            </w:r>
          </w:p>
        </w:tc>
        <w:tc>
          <w:tcPr>
            <w:tcW w:w="1365" w:type="dxa"/>
            <w:vAlign w:val="center"/>
          </w:tcPr>
          <w:p w14:paraId="3B41E9D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D59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083F541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5974C1A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53AA0C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36468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265ED5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4D856ED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42812AF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4C1E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7F6ED86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73A88BC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27E2C45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14724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75C360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24FFD4C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21FE4EA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r>
      <w:tr w14:paraId="4C74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35FA5C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5835124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432D3D8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06C17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9A7D5D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67029E9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4BE1688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70B5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2BF91C2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75BDD2F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304C010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r>
      <w:tr w14:paraId="72464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6A53CFF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c>
          <w:tcPr>
            <w:tcW w:w="6690" w:type="dxa"/>
            <w:vAlign w:val="center"/>
          </w:tcPr>
          <w:p w14:paraId="40E5CFF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color w:val="auto"/>
                <w:sz w:val="24"/>
                <w:szCs w:val="24"/>
                <w:lang w:val="en-US" w:eastAsia="zh-CN"/>
              </w:rPr>
            </w:pPr>
          </w:p>
        </w:tc>
        <w:tc>
          <w:tcPr>
            <w:tcW w:w="1365" w:type="dxa"/>
            <w:vAlign w:val="center"/>
          </w:tcPr>
          <w:p w14:paraId="2FA1824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_GB2312" w:hAnsi="仿宋_GB2312" w:eastAsia="仿宋_GB2312" w:cs="仿宋_GB2312"/>
                <w:color w:val="auto"/>
                <w:sz w:val="24"/>
                <w:szCs w:val="24"/>
                <w:lang w:val="en-US" w:eastAsia="zh-CN"/>
              </w:rPr>
            </w:pPr>
          </w:p>
        </w:tc>
      </w:tr>
    </w:tbl>
    <w:p w14:paraId="56D7D7DD">
      <w:pPr>
        <w:rPr>
          <w:rFonts w:hint="eastAsia"/>
          <w:lang w:val="en-US" w:eastAsia="zh-CN"/>
        </w:rPr>
        <w:sectPr>
          <w:footerReference r:id="rId5" w:type="default"/>
          <w:pgSz w:w="11906" w:h="16838"/>
          <w:pgMar w:top="1531" w:right="1474" w:bottom="1531" w:left="1587" w:header="851" w:footer="992" w:gutter="0"/>
          <w:pgNumType w:fmt="numberInDash"/>
          <w:cols w:space="0" w:num="1"/>
          <w:rtlGutter w:val="0"/>
          <w:docGrid w:type="lines" w:linePitch="323" w:charSpace="0"/>
        </w:sectPr>
      </w:pPr>
    </w:p>
    <w:p w14:paraId="7A7B9561">
      <w:pPr>
        <w:pStyle w:val="2"/>
        <w:ind w:left="0" w:leftChars="0" w:firstLine="0" w:firstLineChars="0"/>
        <w:rPr>
          <w:rFonts w:hint="default"/>
          <w:lang w:val="en-US" w:eastAsia="zh-CN"/>
        </w:rPr>
      </w:pPr>
    </w:p>
    <w:sectPr>
      <w:pgSz w:w="16838" w:h="11906" w:orient="landscape"/>
      <w:pgMar w:top="1800" w:right="1440" w:bottom="1800" w:left="1440" w:header="851" w:footer="992" w:gutter="0"/>
      <w:pgNumType w:fmt="numberInDash"/>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8C230C-4571-4D1C-9F6B-CE965D2BC3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381EBFFF-7EEE-4B37-AAF4-73EB9402F5E1}"/>
  </w:font>
  <w:font w:name="方正小标宋简体">
    <w:panose1 w:val="02000000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3" w:fontKey="{9E7015A6-E665-4B90-85CC-9F1D1D5A667F}"/>
  </w:font>
  <w:font w:name="楷体_GB2312">
    <w:panose1 w:val="02010609030101010101"/>
    <w:charset w:val="86"/>
    <w:family w:val="auto"/>
    <w:pitch w:val="default"/>
    <w:sig w:usb0="00000001" w:usb1="080E0000" w:usb2="00000000" w:usb3="00000000" w:csb0="00040000" w:csb1="00000000"/>
    <w:embedRegular r:id="rId4" w:fontKey="{75F5A3E8-D6DC-43BD-B048-EC2D8ECF57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54D9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D5EAA8">
                          <w:pPr>
                            <w:pStyle w:val="7"/>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D5EAA8">
                    <w:pPr>
                      <w:pStyle w:val="7"/>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03B5C3F"/>
    <w:rsid w:val="00EA5B16"/>
    <w:rsid w:val="01C06764"/>
    <w:rsid w:val="021C7630"/>
    <w:rsid w:val="02997531"/>
    <w:rsid w:val="02D71FFA"/>
    <w:rsid w:val="02EE5D3F"/>
    <w:rsid w:val="035C18FA"/>
    <w:rsid w:val="03FC2F76"/>
    <w:rsid w:val="0A6726FC"/>
    <w:rsid w:val="0D12609D"/>
    <w:rsid w:val="0F5D70C5"/>
    <w:rsid w:val="107D28C8"/>
    <w:rsid w:val="120733B2"/>
    <w:rsid w:val="125044C4"/>
    <w:rsid w:val="156306B4"/>
    <w:rsid w:val="17AC6144"/>
    <w:rsid w:val="17CB7675"/>
    <w:rsid w:val="199470D0"/>
    <w:rsid w:val="19AF1D8D"/>
    <w:rsid w:val="1D1C5E8C"/>
    <w:rsid w:val="1DCD0060"/>
    <w:rsid w:val="1DE008F5"/>
    <w:rsid w:val="1E043695"/>
    <w:rsid w:val="21F56674"/>
    <w:rsid w:val="223413DD"/>
    <w:rsid w:val="22952FCD"/>
    <w:rsid w:val="23DF5B9D"/>
    <w:rsid w:val="253A1774"/>
    <w:rsid w:val="263339D2"/>
    <w:rsid w:val="26597D3C"/>
    <w:rsid w:val="27C21BB8"/>
    <w:rsid w:val="2B421339"/>
    <w:rsid w:val="2C3D6A1A"/>
    <w:rsid w:val="2C6732F6"/>
    <w:rsid w:val="2C9362F8"/>
    <w:rsid w:val="2E513812"/>
    <w:rsid w:val="2F7961AF"/>
    <w:rsid w:val="32C1350D"/>
    <w:rsid w:val="352C5D76"/>
    <w:rsid w:val="40200357"/>
    <w:rsid w:val="43371E3D"/>
    <w:rsid w:val="43870E32"/>
    <w:rsid w:val="44371BBD"/>
    <w:rsid w:val="47A40E30"/>
    <w:rsid w:val="48E042B9"/>
    <w:rsid w:val="4B191327"/>
    <w:rsid w:val="4F8C6163"/>
    <w:rsid w:val="52706CA5"/>
    <w:rsid w:val="53D628EC"/>
    <w:rsid w:val="55A774DD"/>
    <w:rsid w:val="5B2949B5"/>
    <w:rsid w:val="5E0A577D"/>
    <w:rsid w:val="60F26C13"/>
    <w:rsid w:val="629F123B"/>
    <w:rsid w:val="65F47619"/>
    <w:rsid w:val="66FD73EF"/>
    <w:rsid w:val="68B8584F"/>
    <w:rsid w:val="6C1A7F04"/>
    <w:rsid w:val="6D13030B"/>
    <w:rsid w:val="712D1934"/>
    <w:rsid w:val="7337187B"/>
    <w:rsid w:val="748E5B4B"/>
    <w:rsid w:val="75DE53D0"/>
    <w:rsid w:val="77A23069"/>
    <w:rsid w:val="7A5C1115"/>
    <w:rsid w:val="7AEA5DF4"/>
    <w:rsid w:val="7FAB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paragraph" w:styleId="3">
    <w:name w:val="heading 1"/>
    <w:basedOn w:val="1"/>
    <w:next w:val="1"/>
    <w:link w:val="12"/>
    <w:qFormat/>
    <w:uiPriority w:val="0"/>
    <w:pPr>
      <w:keepNext/>
      <w:keepLines/>
      <w:adjustRightInd w:val="0"/>
      <w:spacing w:beforeAutospacing="0" w:afterAutospacing="0" w:line="700" w:lineRule="exact"/>
      <w:ind w:firstLine="0" w:firstLineChars="0"/>
      <w:jc w:val="center"/>
      <w:outlineLvl w:val="0"/>
    </w:pPr>
    <w:rPr>
      <w:rFonts w:ascii="方正小标宋简体" w:hAnsi="方正小标宋简体" w:eastAsia="方正小标宋_GBK" w:cs="宋体"/>
      <w:bCs/>
      <w:kern w:val="44"/>
      <w:sz w:val="44"/>
      <w:szCs w:val="44"/>
    </w:rPr>
  </w:style>
  <w:style w:type="paragraph" w:styleId="4">
    <w:name w:val="heading 2"/>
    <w:basedOn w:val="1"/>
    <w:next w:val="1"/>
    <w:unhideWhenUsed/>
    <w:qFormat/>
    <w:uiPriority w:val="0"/>
    <w:pPr>
      <w:keepNext/>
      <w:keepLines/>
      <w:snapToGrid w:val="0"/>
      <w:spacing w:beforeLines="0" w:beforeAutospacing="0" w:afterLines="0" w:afterAutospacing="0" w:line="600" w:lineRule="exact"/>
      <w:ind w:firstLine="880" w:firstLineChars="200"/>
      <w:outlineLvl w:val="1"/>
    </w:pPr>
    <w:rPr>
      <w:rFonts w:ascii="黑体" w:hAnsi="黑体" w:eastAsia="黑体"/>
    </w:rPr>
  </w:style>
  <w:style w:type="paragraph" w:styleId="5">
    <w:name w:val="heading 3"/>
    <w:basedOn w:val="1"/>
    <w:next w:val="1"/>
    <w:semiHidden/>
    <w:unhideWhenUsed/>
    <w:qFormat/>
    <w:uiPriority w:val="0"/>
    <w:pPr>
      <w:keepNext/>
      <w:keepLines/>
      <w:snapToGrid w:val="0"/>
      <w:spacing w:beforeLines="0" w:beforeAutospacing="0" w:afterLines="0" w:afterAutospacing="0" w:line="600" w:lineRule="exact"/>
      <w:outlineLvl w:val="2"/>
    </w:pPr>
    <w:rPr>
      <w:rFonts w:ascii="楷体_GB2312" w:hAnsi="楷体_GB2312" w:eastAsia="楷体_GB2312"/>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 w:type="paragraph" w:styleId="6">
    <w:name w:val="Plain Text"/>
    <w:basedOn w:val="1"/>
    <w:unhideWhenUsed/>
    <w:qFormat/>
    <w:uiPriority w:val="99"/>
    <w:rPr>
      <w:rFonts w:ascii="宋体" w:hAnsi="Courier New" w:cs="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1 Char"/>
    <w:link w:val="3"/>
    <w:semiHidden/>
    <w:qFormat/>
    <w:uiPriority w:val="0"/>
    <w:rPr>
      <w:rFonts w:ascii="方正小标宋简体" w:hAnsi="方正小标宋简体" w:eastAsia="方正小标宋_GBK" w:cs="宋体"/>
      <w:bCs/>
      <w:kern w:val="44"/>
      <w:sz w:val="44"/>
      <w:szCs w:val="44"/>
    </w:rPr>
  </w:style>
  <w:style w:type="paragraph" w:customStyle="1" w:styleId="13">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1524</Words>
  <Characters>1551</Characters>
  <Lines>0</Lines>
  <Paragraphs>0</Paragraphs>
  <TotalTime>25</TotalTime>
  <ScaleCrop>false</ScaleCrop>
  <LinksUpToDate>false</LinksUpToDate>
  <CharactersWithSpaces>1552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2022-04-20T01:02:00Z</dcterms:created>
  <dc:creator>Administrator</dc:creator>
  <cp:lastModifiedBy>不如归去</cp:lastModifiedBy>
  <cp:lastPrinted>2024-09-06T02:10:00Z</cp:lastPrinted>
  <dcterms:modified xsi:type="dcterms:W3CDTF">2024-09-18T02:46:05Z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B7953C71AEA54370A10ADCCC65617A1C_13</vt:lpwstr>
  </property>
</Properties>
</file>