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0B494E">
      <w:pPr>
        <w:keepNext w:val="0"/>
        <w:keepLines w:val="0"/>
        <w:widowControl w:val="0"/>
        <w:suppressLineNumbers w:val="0"/>
        <w:topLinePunct/>
        <w:spacing w:before="0" w:beforeAutospacing="0" w:after="0" w:afterAutospacing="0" w:line="400" w:lineRule="exact"/>
        <w:ind w:left="0" w:right="0"/>
        <w:jc w:val="both"/>
        <w:rPr>
          <w:rFonts w:hint="default" w:ascii="宋体" w:hAnsi="宋体" w:eastAsia="宋体" w:cs="宋体"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  <w:t>附件2</w:t>
      </w:r>
    </w:p>
    <w:p w14:paraId="7CFC7F10">
      <w:pPr>
        <w:autoSpaceDN w:val="0"/>
        <w:spacing w:line="700" w:lineRule="exact"/>
        <w:jc w:val="center"/>
        <w:textAlignment w:val="center"/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桐柏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县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工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信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局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拟保留的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权责清单</w:t>
      </w:r>
    </w:p>
    <w:p w14:paraId="2A27A3EE">
      <w:pPr>
        <w:keepNext w:val="0"/>
        <w:keepLines w:val="0"/>
        <w:widowControl w:val="0"/>
        <w:suppressLineNumbers w:val="0"/>
        <w:topLinePunct/>
        <w:spacing w:before="0" w:beforeAutospacing="0" w:after="0" w:afterAutospacing="0" w:line="400" w:lineRule="exact"/>
        <w:ind w:right="0"/>
        <w:jc w:val="both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 w:bidi="ar"/>
        </w:rPr>
      </w:pPr>
    </w:p>
    <w:tbl>
      <w:tblPr>
        <w:tblStyle w:val="3"/>
        <w:tblW w:w="1588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2"/>
        <w:gridCol w:w="1348"/>
        <w:gridCol w:w="1604"/>
        <w:gridCol w:w="1503"/>
        <w:gridCol w:w="2224"/>
        <w:gridCol w:w="2626"/>
        <w:gridCol w:w="2930"/>
        <w:gridCol w:w="2930"/>
      </w:tblGrid>
      <w:tr w14:paraId="680187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7D969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348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7C34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项目名称</w:t>
            </w:r>
          </w:p>
        </w:tc>
        <w:tc>
          <w:tcPr>
            <w:tcW w:w="1604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DFA3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实施依据</w:t>
            </w:r>
          </w:p>
        </w:tc>
        <w:tc>
          <w:tcPr>
            <w:tcW w:w="150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36EF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职权类别</w:t>
            </w:r>
          </w:p>
        </w:tc>
        <w:tc>
          <w:tcPr>
            <w:tcW w:w="2224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5ED9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办理环节</w:t>
            </w:r>
          </w:p>
        </w:tc>
        <w:tc>
          <w:tcPr>
            <w:tcW w:w="262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9823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责任事项</w:t>
            </w:r>
          </w:p>
        </w:tc>
        <w:tc>
          <w:tcPr>
            <w:tcW w:w="293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top"/>
          </w:tcPr>
          <w:p w14:paraId="1057B85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追责情形</w:t>
            </w:r>
          </w:p>
        </w:tc>
        <w:tc>
          <w:tcPr>
            <w:tcW w:w="293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CF96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责任科室</w:t>
            </w:r>
          </w:p>
        </w:tc>
      </w:tr>
      <w:tr w14:paraId="61555B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2" w:hRule="atLeast"/>
          <w:jc w:val="center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D4ED6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2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A427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省先进制造业发展专项资金项目申报</w:t>
            </w:r>
          </w:p>
        </w:tc>
        <w:tc>
          <w:tcPr>
            <w:tcW w:w="1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72C1A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豫发〔2021〕23号</w:t>
            </w:r>
          </w:p>
          <w:p w14:paraId="1DC510B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宛工信〔2021〕147号</w:t>
            </w:r>
          </w:p>
        </w:tc>
        <w:tc>
          <w:tcPr>
            <w:tcW w:w="1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C926C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其他职权</w:t>
            </w:r>
          </w:p>
        </w:tc>
        <w:tc>
          <w:tcPr>
            <w:tcW w:w="2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24702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受理、审核、决定、送达</w:t>
            </w:r>
          </w:p>
        </w:tc>
        <w:tc>
          <w:tcPr>
            <w:tcW w:w="2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5FAE7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Chars="0" w:right="0" w:rightChars="0"/>
              <w:jc w:val="left"/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  <w:t>1、接收申报材料，一次性告知补正材料；依法受理或不予受理（不予受理应当告知理由）</w:t>
            </w:r>
          </w:p>
          <w:p w14:paraId="4DF5CB0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Chars="0" w:right="0" w:rightChars="0"/>
              <w:jc w:val="left"/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  <w:t>2、对申请材料进行审核；检验所报资料的真实情况，提出初审意见</w:t>
            </w:r>
          </w:p>
          <w:p w14:paraId="3871135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  <w:t>3、作出决定（不予申报的应当告知理由）</w:t>
            </w:r>
          </w:p>
        </w:tc>
        <w:tc>
          <w:tcPr>
            <w:tcW w:w="2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B74D2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因不履行或不正确履行行政职责的，行政机关及相关人员应承担相应责任</w:t>
            </w:r>
          </w:p>
        </w:tc>
        <w:tc>
          <w:tcPr>
            <w:tcW w:w="2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5C597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综合业务股</w:t>
            </w:r>
          </w:p>
        </w:tc>
      </w:tr>
      <w:tr w14:paraId="52719F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2" w:hRule="atLeast"/>
          <w:jc w:val="center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C6840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2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A86F0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省新型工业化产业示范基地申报</w:t>
            </w:r>
          </w:p>
        </w:tc>
        <w:tc>
          <w:tcPr>
            <w:tcW w:w="1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5716E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豫发〔2021〕23号</w:t>
            </w:r>
          </w:p>
          <w:p w14:paraId="772BC04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宛工信〔2021〕147号</w:t>
            </w:r>
          </w:p>
        </w:tc>
        <w:tc>
          <w:tcPr>
            <w:tcW w:w="1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6DC5B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其他职权</w:t>
            </w:r>
          </w:p>
        </w:tc>
        <w:tc>
          <w:tcPr>
            <w:tcW w:w="2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2AE7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受理、审核、决定、送达</w:t>
            </w:r>
          </w:p>
        </w:tc>
        <w:tc>
          <w:tcPr>
            <w:tcW w:w="2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B0450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Chars="0" w:right="0" w:rightChars="0"/>
              <w:jc w:val="left"/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  <w:t>1、接收申报材料，一次性告知补正材料；依法受理或不予受理（不予受理应当告知理由）</w:t>
            </w:r>
          </w:p>
          <w:p w14:paraId="489ACD8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Chars="0" w:right="0" w:rightChars="0"/>
              <w:jc w:val="left"/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  <w:t>2、对申请材料进行审核；检验所报资料的真实情况，提出初审意见</w:t>
            </w:r>
          </w:p>
          <w:p w14:paraId="452A1D2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  <w:t>3、作出决定（不予申报的应当告知理由）</w:t>
            </w:r>
          </w:p>
        </w:tc>
        <w:tc>
          <w:tcPr>
            <w:tcW w:w="2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A073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因不履行或不正确履行行政职责的，行政机关及相关人员应承担相应责任</w:t>
            </w:r>
          </w:p>
        </w:tc>
        <w:tc>
          <w:tcPr>
            <w:tcW w:w="2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03C96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综合业务股</w:t>
            </w:r>
          </w:p>
        </w:tc>
      </w:tr>
      <w:tr w14:paraId="1DB22C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0" w:hRule="atLeast"/>
          <w:jc w:val="center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0BB4A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2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8980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关闭煤矿和报废矿井许可审核</w:t>
            </w:r>
          </w:p>
        </w:tc>
        <w:tc>
          <w:tcPr>
            <w:tcW w:w="1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A74C4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豫发〔2021〕23号</w:t>
            </w:r>
          </w:p>
          <w:p w14:paraId="659D76E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宛工信〔2021〕147号</w:t>
            </w:r>
          </w:p>
        </w:tc>
        <w:tc>
          <w:tcPr>
            <w:tcW w:w="1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C79A4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其他职权</w:t>
            </w:r>
          </w:p>
        </w:tc>
        <w:tc>
          <w:tcPr>
            <w:tcW w:w="2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AB400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受理、审核、决定、送达</w:t>
            </w:r>
          </w:p>
        </w:tc>
        <w:tc>
          <w:tcPr>
            <w:tcW w:w="2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12BDB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Chars="0" w:right="0" w:rightChars="0"/>
              <w:jc w:val="left"/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  <w:t>1、接收申报材料，一次性告知补正材料；依法受理或不予受理（不予受理应当告知理由）</w:t>
            </w:r>
          </w:p>
          <w:p w14:paraId="1F71654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Chars="0" w:right="0" w:rightChars="0"/>
              <w:jc w:val="left"/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  <w:t>2、对申请材料进行审核；检验所报资料的真实情况，提出初审意见</w:t>
            </w:r>
          </w:p>
          <w:p w14:paraId="5573D69E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  <w:t>3、作出决定（不予申报的应当告知理由）</w:t>
            </w:r>
          </w:p>
        </w:tc>
        <w:tc>
          <w:tcPr>
            <w:tcW w:w="2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3F735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因不履行或不正确履行行政职责的，行政机关及相关人员应承担相应责任</w:t>
            </w:r>
          </w:p>
        </w:tc>
        <w:tc>
          <w:tcPr>
            <w:tcW w:w="2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2C982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综合业务股</w:t>
            </w:r>
          </w:p>
        </w:tc>
      </w:tr>
      <w:tr w14:paraId="306E8E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3" w:hRule="atLeast"/>
          <w:jc w:val="center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24B89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2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5277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省级工业新产品综合评价</w:t>
            </w:r>
          </w:p>
        </w:tc>
        <w:tc>
          <w:tcPr>
            <w:tcW w:w="1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6E611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豫发〔2021〕23号</w:t>
            </w:r>
          </w:p>
          <w:p w14:paraId="4EB9433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宛工信〔2021〕147号</w:t>
            </w:r>
          </w:p>
        </w:tc>
        <w:tc>
          <w:tcPr>
            <w:tcW w:w="1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3C366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其他职权</w:t>
            </w:r>
          </w:p>
        </w:tc>
        <w:tc>
          <w:tcPr>
            <w:tcW w:w="2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D6E23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受理、审核、决定、送达</w:t>
            </w:r>
          </w:p>
        </w:tc>
        <w:tc>
          <w:tcPr>
            <w:tcW w:w="2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F5E15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Chars="0" w:right="0" w:rightChars="0"/>
              <w:jc w:val="left"/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  <w:t>1、接收申报材料，一次性告知补正材料；依法受理或不予受理（不予受理应当告知理由）</w:t>
            </w:r>
          </w:p>
          <w:p w14:paraId="50AA04DF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Chars="0" w:right="0" w:rightChars="0"/>
              <w:jc w:val="left"/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  <w:t>2、对申请材料进行审核；检验所报资料的真实情况，提出初审意见</w:t>
            </w:r>
          </w:p>
          <w:p w14:paraId="0208D5E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3、作出决定（不予申报的应当告知理由）</w:t>
            </w:r>
          </w:p>
        </w:tc>
        <w:tc>
          <w:tcPr>
            <w:tcW w:w="2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ED01D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因不履行或不正确履行行政职责的，行政机关及相关人员应承担相应责任</w:t>
            </w:r>
          </w:p>
        </w:tc>
        <w:tc>
          <w:tcPr>
            <w:tcW w:w="2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FDC0A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综合业务股</w:t>
            </w:r>
          </w:p>
        </w:tc>
      </w:tr>
      <w:tr w14:paraId="20A6E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2" w:hRule="atLeast"/>
          <w:jc w:val="center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B3264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2"/>
                <w:sz w:val="28"/>
                <w:szCs w:val="28"/>
                <w:lang w:val="en-US" w:eastAsia="zh-CN" w:bidi="ar"/>
              </w:rPr>
              <w:t>5</w:t>
            </w: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DF80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国家中小企业发展专项资金项目初审</w:t>
            </w:r>
          </w:p>
        </w:tc>
        <w:tc>
          <w:tcPr>
            <w:tcW w:w="1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D5FEC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豫发〔2021〕23号</w:t>
            </w:r>
          </w:p>
          <w:p w14:paraId="7F613C4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宛工信〔2021〕147号</w:t>
            </w:r>
          </w:p>
        </w:tc>
        <w:tc>
          <w:tcPr>
            <w:tcW w:w="1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0CEE6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其他职权</w:t>
            </w:r>
          </w:p>
        </w:tc>
        <w:tc>
          <w:tcPr>
            <w:tcW w:w="2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9956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受理、审核、决定、送达</w:t>
            </w:r>
          </w:p>
        </w:tc>
        <w:tc>
          <w:tcPr>
            <w:tcW w:w="2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1E70D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Chars="0" w:right="0" w:rightChars="0"/>
              <w:jc w:val="left"/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  <w:t>1、接收申报材料，一次性告知补正材料；依法受理或不予受理（不予受理应当告知理由）</w:t>
            </w:r>
          </w:p>
          <w:p w14:paraId="64A7972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Chars="0" w:right="0" w:rightChars="0"/>
              <w:jc w:val="left"/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  <w:t>2、对申请材料进行审核；检验所报资料的真实情况，提出初审意见</w:t>
            </w:r>
          </w:p>
          <w:p w14:paraId="73FF637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  <w:t>3、作出决定（不予申报的应当告知理由）</w:t>
            </w:r>
          </w:p>
        </w:tc>
        <w:tc>
          <w:tcPr>
            <w:tcW w:w="2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0A651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因不履行或不正确履行行政职责的，行政机关及相关人员应承担相应责任</w:t>
            </w:r>
          </w:p>
        </w:tc>
        <w:tc>
          <w:tcPr>
            <w:tcW w:w="2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359D5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综合业务股</w:t>
            </w:r>
          </w:p>
        </w:tc>
      </w:tr>
      <w:tr w14:paraId="383C51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3" w:hRule="atLeast"/>
          <w:jc w:val="center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C8FDC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2"/>
                <w:sz w:val="28"/>
                <w:szCs w:val="28"/>
                <w:lang w:val="en-US" w:eastAsia="zh-CN" w:bidi="ar"/>
              </w:rPr>
              <w:t>6</w:t>
            </w: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98AA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钢铁、焦化等工业行业规范公告申报</w:t>
            </w:r>
          </w:p>
        </w:tc>
        <w:tc>
          <w:tcPr>
            <w:tcW w:w="1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33CB8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豫发〔2021〕23号</w:t>
            </w:r>
          </w:p>
          <w:p w14:paraId="2840997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宛工信〔2021〕147号</w:t>
            </w:r>
          </w:p>
        </w:tc>
        <w:tc>
          <w:tcPr>
            <w:tcW w:w="1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7784D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其他职权</w:t>
            </w:r>
          </w:p>
        </w:tc>
        <w:tc>
          <w:tcPr>
            <w:tcW w:w="2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300A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受理、审核、决定、送达</w:t>
            </w:r>
          </w:p>
        </w:tc>
        <w:tc>
          <w:tcPr>
            <w:tcW w:w="2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6277B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Chars="0" w:right="0" w:rightChars="0"/>
              <w:jc w:val="left"/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  <w:t>1、接收申报材料，一次性告知补正材料；依法受理或不予受理（不予受理应当告知理由）</w:t>
            </w:r>
          </w:p>
          <w:p w14:paraId="34CA9BE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Chars="0" w:right="0" w:rightChars="0"/>
              <w:jc w:val="left"/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  <w:t>2、对申请材料进行审核；检验所报资料的真实情况，提出初审意见</w:t>
            </w:r>
          </w:p>
          <w:p w14:paraId="5CAEC50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  <w:t>3、作出决定（不予申报的应当告知理由）</w:t>
            </w:r>
          </w:p>
        </w:tc>
        <w:tc>
          <w:tcPr>
            <w:tcW w:w="2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49AFC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因不履行或不正确履行行政职责的，行政机关及相关人员应承担相应责任</w:t>
            </w:r>
          </w:p>
        </w:tc>
        <w:tc>
          <w:tcPr>
            <w:tcW w:w="2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68A93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综合业务股</w:t>
            </w:r>
          </w:p>
        </w:tc>
      </w:tr>
      <w:tr w14:paraId="63C36B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8" w:hRule="atLeast"/>
          <w:jc w:val="center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A1688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2"/>
                <w:sz w:val="28"/>
                <w:szCs w:val="28"/>
                <w:lang w:val="en-US" w:eastAsia="zh-CN" w:bidi="ar"/>
              </w:rPr>
              <w:t>7</w:t>
            </w: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D9869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国家及省级技术创新示范企业认定申报</w:t>
            </w:r>
          </w:p>
        </w:tc>
        <w:tc>
          <w:tcPr>
            <w:tcW w:w="1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A15A2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豫发〔2021〕23号</w:t>
            </w:r>
          </w:p>
          <w:p w14:paraId="32CC877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宛工信〔2021〕147号</w:t>
            </w:r>
          </w:p>
        </w:tc>
        <w:tc>
          <w:tcPr>
            <w:tcW w:w="1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DB2E8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其他职权</w:t>
            </w:r>
          </w:p>
        </w:tc>
        <w:tc>
          <w:tcPr>
            <w:tcW w:w="2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0619B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受理、审核、决定、送达</w:t>
            </w:r>
          </w:p>
        </w:tc>
        <w:tc>
          <w:tcPr>
            <w:tcW w:w="2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FD119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Chars="0" w:right="0" w:rightChars="0"/>
              <w:jc w:val="left"/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  <w:t>1、接收申报材料，一次性告知补正材料；依法受理或不予受理（不予受理应当告知理由）</w:t>
            </w:r>
          </w:p>
          <w:p w14:paraId="5F3D3F9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Chars="0" w:right="0" w:rightChars="0"/>
              <w:jc w:val="left"/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  <w:t>2、对申请材料进行审核；检验所报资料的真实情况，提出初审意见</w:t>
            </w:r>
          </w:p>
          <w:p w14:paraId="4A80A09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  <w:t>3、作出决定（不予申报的应当告知理由）</w:t>
            </w:r>
          </w:p>
        </w:tc>
        <w:tc>
          <w:tcPr>
            <w:tcW w:w="2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B69C6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因不履行或不正确履行行政职责的，行政机关及相关人员应承担相应责任</w:t>
            </w:r>
          </w:p>
        </w:tc>
        <w:tc>
          <w:tcPr>
            <w:tcW w:w="2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49C59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综合业务股</w:t>
            </w:r>
          </w:p>
        </w:tc>
      </w:tr>
      <w:tr w14:paraId="6AA403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2" w:hRule="atLeast"/>
          <w:jc w:val="center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3E7B0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2"/>
                <w:sz w:val="28"/>
                <w:szCs w:val="28"/>
                <w:lang w:val="en-US" w:eastAsia="zh-CN" w:bidi="ar"/>
              </w:rPr>
              <w:t>8</w:t>
            </w: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1D37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省级智能工厂、智能车间申报</w:t>
            </w:r>
          </w:p>
        </w:tc>
        <w:tc>
          <w:tcPr>
            <w:tcW w:w="1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1B5C6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豫发〔2021〕23号</w:t>
            </w:r>
          </w:p>
          <w:p w14:paraId="4332073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宛工信〔2021〕147号</w:t>
            </w:r>
          </w:p>
        </w:tc>
        <w:tc>
          <w:tcPr>
            <w:tcW w:w="1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41377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其他职权</w:t>
            </w:r>
          </w:p>
        </w:tc>
        <w:tc>
          <w:tcPr>
            <w:tcW w:w="2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8D0F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受理、审核、决定、送达</w:t>
            </w:r>
          </w:p>
        </w:tc>
        <w:tc>
          <w:tcPr>
            <w:tcW w:w="2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9269F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Chars="0" w:right="0" w:rightChars="0"/>
              <w:jc w:val="left"/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  <w:t>1、接收申报材料，一次性告知补正材料；依法受理或不予受理（不予受理应当告知理由）</w:t>
            </w:r>
          </w:p>
          <w:p w14:paraId="5F960A1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Chars="0" w:right="0" w:rightChars="0"/>
              <w:jc w:val="left"/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  <w:t>2、对申请材料进行审核；检验所报资料的真实情况，提出初审意见</w:t>
            </w:r>
          </w:p>
          <w:p w14:paraId="37C398F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  <w:t>3、作出决定（不予申报的应当告知理由）</w:t>
            </w:r>
          </w:p>
        </w:tc>
        <w:tc>
          <w:tcPr>
            <w:tcW w:w="2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42093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因不履行或不正确履行行政职责的，行政机关及相关人员应承担相应责任</w:t>
            </w:r>
          </w:p>
        </w:tc>
        <w:tc>
          <w:tcPr>
            <w:tcW w:w="2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59F53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综合业务股</w:t>
            </w:r>
          </w:p>
        </w:tc>
      </w:tr>
      <w:tr w14:paraId="08A028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2" w:hRule="atLeast"/>
          <w:jc w:val="center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FD0D9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2"/>
                <w:sz w:val="28"/>
                <w:szCs w:val="28"/>
                <w:lang w:val="en-US" w:eastAsia="zh-CN" w:bidi="ar"/>
              </w:rPr>
              <w:t>9</w:t>
            </w: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919A3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国家级和省级绿色工厂、绿色园区申报</w:t>
            </w:r>
          </w:p>
        </w:tc>
        <w:tc>
          <w:tcPr>
            <w:tcW w:w="1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2B27C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豫发〔2021〕23号</w:t>
            </w:r>
          </w:p>
          <w:p w14:paraId="26036F47">
            <w:pPr>
              <w:pStyle w:val="2"/>
              <w:widowControl/>
              <w:spacing w:before="0" w:beforeAutospacing="1"/>
              <w:ind w:left="0" w:right="0"/>
              <w:jc w:val="center"/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</w:rPr>
              <w:t>宛工信〔2021〕147号</w:t>
            </w:r>
          </w:p>
        </w:tc>
        <w:tc>
          <w:tcPr>
            <w:tcW w:w="1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FBF0B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其他职权</w:t>
            </w:r>
          </w:p>
        </w:tc>
        <w:tc>
          <w:tcPr>
            <w:tcW w:w="2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CCA1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受理、审核、决定、送达</w:t>
            </w:r>
          </w:p>
        </w:tc>
        <w:tc>
          <w:tcPr>
            <w:tcW w:w="2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B441E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Chars="0" w:right="0" w:rightChars="0"/>
              <w:jc w:val="left"/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  <w:t>1、接收申报材料，一次性告知补正材料；依法受理或不予受理（不予受理应当告知理由）</w:t>
            </w:r>
          </w:p>
          <w:p w14:paraId="7B59760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Chars="0" w:right="0" w:rightChars="0"/>
              <w:jc w:val="left"/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  <w:t>2、对申请材料进行审核；检验所报资料的真实情况，提出初审意见</w:t>
            </w:r>
          </w:p>
          <w:p w14:paraId="74447D7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  <w:t>3、作出决定（不予申报的应当告知理由）</w:t>
            </w:r>
          </w:p>
        </w:tc>
        <w:tc>
          <w:tcPr>
            <w:tcW w:w="2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F6B86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因不履行或不正确履行行政职责的，行政机关及相关人员应承担相应责任</w:t>
            </w:r>
          </w:p>
        </w:tc>
        <w:tc>
          <w:tcPr>
            <w:tcW w:w="2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45C85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综合业务股</w:t>
            </w:r>
          </w:p>
        </w:tc>
      </w:tr>
      <w:tr w14:paraId="67BDEC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2" w:hRule="atLeast"/>
          <w:jc w:val="center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1ABB7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2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A2A5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河南省制造业创新中心申报</w:t>
            </w:r>
          </w:p>
        </w:tc>
        <w:tc>
          <w:tcPr>
            <w:tcW w:w="1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807CD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豫发〔2021〕23号</w:t>
            </w:r>
          </w:p>
          <w:p w14:paraId="746B3E8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宛工信〔2021〕147号</w:t>
            </w:r>
          </w:p>
        </w:tc>
        <w:tc>
          <w:tcPr>
            <w:tcW w:w="1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A2E57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其他职权</w:t>
            </w:r>
          </w:p>
        </w:tc>
        <w:tc>
          <w:tcPr>
            <w:tcW w:w="2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C58AB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受理、审核、决定、送达</w:t>
            </w:r>
          </w:p>
        </w:tc>
        <w:tc>
          <w:tcPr>
            <w:tcW w:w="2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17475F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Chars="0" w:right="0" w:rightChars="0"/>
              <w:jc w:val="left"/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  <w:t>1、接收申报材料，一次性告知补正材料；依法受理或不予受理（不予受理应当告知理由）</w:t>
            </w:r>
          </w:p>
          <w:p w14:paraId="6BE43F76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Chars="0" w:right="0" w:rightChars="0"/>
              <w:jc w:val="left"/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  <w:t>2、对申请材料进行审核；检验所报资料的真实情况，提出初审意见</w:t>
            </w:r>
          </w:p>
          <w:p w14:paraId="334A7769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  <w:t>3、作出决定（不予申报的应当告知理由）</w:t>
            </w:r>
          </w:p>
        </w:tc>
        <w:tc>
          <w:tcPr>
            <w:tcW w:w="2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D248B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因不履行或不正确履行行政职责的，行政机关及相关人员应承担相应责任</w:t>
            </w:r>
          </w:p>
        </w:tc>
        <w:tc>
          <w:tcPr>
            <w:tcW w:w="2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C6724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综合业务股</w:t>
            </w:r>
          </w:p>
        </w:tc>
      </w:tr>
      <w:tr w14:paraId="5D7C31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2" w:hRule="atLeast"/>
          <w:jc w:val="center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764F2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2"/>
                <w:sz w:val="28"/>
                <w:szCs w:val="28"/>
                <w:lang w:val="en-US" w:eastAsia="zh-CN" w:bidi="ar"/>
              </w:rPr>
              <w:t>11</w:t>
            </w: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239AC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落后产能的认定，组织实施淘汰</w:t>
            </w:r>
          </w:p>
        </w:tc>
        <w:tc>
          <w:tcPr>
            <w:tcW w:w="1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802CA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2"/>
                <w:sz w:val="24"/>
                <w:szCs w:val="24"/>
                <w:lang w:val="en-US" w:eastAsia="zh-CN" w:bidi="ar"/>
              </w:rPr>
              <w:t>宛政文〔2022〕27号</w:t>
            </w:r>
          </w:p>
        </w:tc>
        <w:tc>
          <w:tcPr>
            <w:tcW w:w="1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8779B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其他职权</w:t>
            </w:r>
          </w:p>
        </w:tc>
        <w:tc>
          <w:tcPr>
            <w:tcW w:w="2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834A3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受理、审核、决定、送达</w:t>
            </w:r>
          </w:p>
        </w:tc>
        <w:tc>
          <w:tcPr>
            <w:tcW w:w="2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3B89D3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Chars="0" w:right="0" w:rightChars="0"/>
              <w:jc w:val="left"/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  <w:t>1、接收申报材料，一次性告知补正材料；依法受理或不予受理（不予受理应当告知理由）</w:t>
            </w:r>
          </w:p>
          <w:p w14:paraId="7A5A80D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Chars="0" w:right="0" w:rightChars="0"/>
              <w:jc w:val="left"/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  <w:t>2、对申请材料进行审核；检验所报资料的真实情况，提出初审意见</w:t>
            </w:r>
          </w:p>
          <w:p w14:paraId="0437C07F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0"/>
                <w:sz w:val="24"/>
                <w:szCs w:val="24"/>
                <w:shd w:val="clear" w:fill="FFFFFF"/>
              </w:rPr>
              <w:t>3、作出决定（不予申报的应当告知理由）</w:t>
            </w:r>
          </w:p>
        </w:tc>
        <w:tc>
          <w:tcPr>
            <w:tcW w:w="2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A7667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因不履行或不正确履行行政职责的，行政机关及相关人员应承担相应责任</w:t>
            </w:r>
          </w:p>
        </w:tc>
        <w:tc>
          <w:tcPr>
            <w:tcW w:w="2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D4E41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综合业务股</w:t>
            </w:r>
          </w:p>
        </w:tc>
      </w:tr>
      <w:tr w14:paraId="1340A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  <w:jc w:val="center"/>
        </w:trPr>
        <w:tc>
          <w:tcPr>
            <w:tcW w:w="1588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top"/>
          </w:tcPr>
          <w:p w14:paraId="3A35FB4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auto"/>
              <w:ind w:left="0" w:right="0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服务电话：0377-67011161            投诉机构: 桐柏县工信局            投诉电话：0377-67011161</w:t>
            </w:r>
          </w:p>
        </w:tc>
      </w:tr>
      <w:tr w14:paraId="16E626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  <w:jc w:val="center"/>
        </w:trPr>
        <w:tc>
          <w:tcPr>
            <w:tcW w:w="1588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419CB1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auto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  <w:shd w:val="clear" w:fill="FFFFFF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受理地点：</w:t>
            </w:r>
            <w:r>
              <w:rPr>
                <w:rFonts w:hint="eastAsia" w:ascii="仿宋" w:hAnsi="仿宋" w:eastAsia="仿宋" w:cs="仿宋"/>
                <w:i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桐柏县淮源大道342号</w:t>
            </w:r>
          </w:p>
        </w:tc>
      </w:tr>
    </w:tbl>
    <w:p w14:paraId="6C0FEAAA"/>
    <w:sectPr>
      <w:pgSz w:w="16838" w:h="11906" w:orient="landscape"/>
      <w:pgMar w:top="1417" w:right="1440" w:bottom="1417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1" w:fontKey="{82ADB21F-94F4-4B30-8101-10525E935B7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5183B92-EB6A-4949-BBA7-7FC8EE91D84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BF10F4A4-0875-4932-BABD-430A7324689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xZTZjMmJmNDlkMDA0OTNhZGU4ZjI2ZTgxYjhiMTQifQ=="/>
  </w:docVars>
  <w:rsids>
    <w:rsidRoot w:val="00172A27"/>
    <w:rsid w:val="4A7E5253"/>
    <w:rsid w:val="4ECB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nhideWhenUsed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keepNext w:val="0"/>
      <w:keepLines w:val="0"/>
      <w:widowControl w:val="0"/>
      <w:suppressLineNumbers w:val="0"/>
      <w:spacing w:after="120" w:afterAutospacing="0"/>
      <w:jc w:val="both"/>
    </w:pPr>
    <w:rPr>
      <w:rFonts w:hint="default" w:ascii="Calibri" w:hAnsi="Calibri" w:eastAsia="宋体" w:cs="Times New Roman"/>
      <w:kern w:val="2"/>
      <w:sz w:val="21"/>
      <w:szCs w:val="21"/>
      <w:lang w:val="en-US" w:eastAsia="zh-CN" w:bidi="ar"/>
    </w:rPr>
  </w:style>
  <w:style w:type="paragraph" w:customStyle="1" w:styleId="5">
    <w:name w:val="Normal (Web)"/>
    <w:basedOn w:val="1"/>
    <w:uiPriority w:val="0"/>
    <w:pPr>
      <w:keepNext w:val="0"/>
      <w:keepLines w:val="0"/>
      <w:widowControl w:val="0"/>
      <w:suppressLineNumbers w:val="0"/>
      <w:spacing w:before="0" w:beforeAutospacing="1" w:after="0" w:afterAutospacing="1"/>
      <w:ind w:left="0" w:right="0"/>
      <w:jc w:val="left"/>
    </w:pPr>
    <w:rPr>
      <w:rFonts w:hint="default" w:ascii="Times New Roman" w:hAnsi="Times New Roman" w:eastAsia="宋体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1961</Words>
  <Characters>2083</Characters>
  <Lines>1</Lines>
  <Paragraphs>1</Paragraphs>
  <TotalTime>2</TotalTime>
  <ScaleCrop>false</ScaleCrop>
  <LinksUpToDate>false</LinksUpToDate>
  <CharactersWithSpaces>2108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2024-09-25T01:46:00Z</dcterms:created>
  <dc:creator>hp</dc:creator>
  <cp:lastModifiedBy>不如归去</cp:lastModifiedBy>
  <dcterms:modified xsi:type="dcterms:W3CDTF">2024-09-25T02:10:35Z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BD0877A046FE4341A819FF8BF98283CA_12</vt:lpwstr>
  </property>
</Properties>
</file>