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8EBBDD">
      <w:pPr>
        <w:autoSpaceDN w:val="0"/>
        <w:spacing w:line="700" w:lineRule="exact"/>
        <w:textAlignment w:val="center"/>
        <w:rPr>
          <w:rFonts w:ascii="黑体" w:hAnsi="黑体" w:eastAsia="黑体" w:cs="黑体"/>
          <w:sz w:val="32"/>
          <w:szCs w:val="32"/>
        </w:rPr>
      </w:pPr>
      <w:r>
        <w:rPr>
          <w:rFonts w:hint="eastAsia" w:ascii="黑体" w:hAnsi="黑体" w:eastAsia="黑体" w:cs="黑体"/>
          <w:sz w:val="32"/>
          <w:szCs w:val="32"/>
        </w:rPr>
        <w:t>附件2</w:t>
      </w:r>
      <w:bookmarkStart w:id="0" w:name="_GoBack"/>
      <w:bookmarkEnd w:id="0"/>
    </w:p>
    <w:p w14:paraId="5484E862">
      <w:pPr>
        <w:spacing w:line="520" w:lineRule="exact"/>
        <w:jc w:val="center"/>
        <w:rPr>
          <w:rFonts w:ascii="方正小标宋_GBK" w:hAnsi="方正小标宋_GBK" w:eastAsia="方正小标宋_GBK" w:cs="方正小标宋_GBK"/>
          <w:kern w:val="0"/>
          <w:sz w:val="44"/>
          <w:szCs w:val="44"/>
        </w:rPr>
      </w:pPr>
      <w:r>
        <w:rPr>
          <w:rFonts w:hint="eastAsia" w:ascii="方正小标宋简体" w:hAnsi="方正小标宋简体" w:eastAsia="方正小标宋简体" w:cs="方正小标宋简体"/>
          <w:kern w:val="0"/>
          <w:sz w:val="44"/>
          <w:szCs w:val="44"/>
          <w:lang w:eastAsia="zh-CN"/>
        </w:rPr>
        <w:t>桐柏</w:t>
      </w:r>
      <w:r>
        <w:rPr>
          <w:rFonts w:hint="eastAsia" w:ascii="方正小标宋简体" w:hAnsi="方正小标宋简体" w:eastAsia="方正小标宋简体" w:cs="方正小标宋简体"/>
          <w:kern w:val="0"/>
          <w:sz w:val="44"/>
          <w:szCs w:val="44"/>
        </w:rPr>
        <w:t>县</w:t>
      </w:r>
      <w:r>
        <w:rPr>
          <w:rFonts w:hint="eastAsia" w:ascii="方正小标宋简体" w:hAnsi="方正小标宋简体" w:eastAsia="方正小标宋简体" w:cs="方正小标宋简体"/>
          <w:kern w:val="0"/>
          <w:sz w:val="44"/>
          <w:szCs w:val="44"/>
          <w:lang w:val="en-US" w:eastAsia="zh-CN"/>
        </w:rPr>
        <w:t>民政</w:t>
      </w:r>
      <w:r>
        <w:rPr>
          <w:rFonts w:hint="eastAsia" w:ascii="方正小标宋简体" w:hAnsi="方正小标宋简体" w:eastAsia="方正小标宋简体" w:cs="方正小标宋简体"/>
          <w:kern w:val="0"/>
          <w:sz w:val="44"/>
          <w:szCs w:val="44"/>
        </w:rPr>
        <w:t>局权责清单拟调整情况表</w:t>
      </w:r>
    </w:p>
    <w:p w14:paraId="2C7D5D9E">
      <w:pPr>
        <w:pStyle w:val="2"/>
        <w:spacing w:after="0" w:line="40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部门负责人签字：</w:t>
      </w:r>
    </w:p>
    <w:p w14:paraId="2C369F93">
      <w:pPr>
        <w:pStyle w:val="2"/>
        <w:spacing w:after="0" w:line="400" w:lineRule="exact"/>
        <w:rPr>
          <w:rFonts w:ascii="黑体" w:hAnsi="黑体" w:eastAsia="黑体" w:cs="黑体"/>
          <w:color w:val="000000"/>
          <w:sz w:val="32"/>
          <w:szCs w:val="32"/>
        </w:rPr>
      </w:pPr>
      <w:r>
        <w:rPr>
          <w:rFonts w:hint="eastAsia" w:ascii="仿宋_GB2312" w:hAnsi="仿宋_GB2312" w:eastAsia="仿宋_GB2312" w:cs="仿宋_GB2312"/>
          <w:color w:val="000000"/>
          <w:sz w:val="28"/>
          <w:szCs w:val="28"/>
        </w:rPr>
        <w:t>部门名称：（盖章）</w:t>
      </w:r>
    </w:p>
    <w:tbl>
      <w:tblPr>
        <w:tblStyle w:val="9"/>
        <w:tblW w:w="15564" w:type="dxa"/>
        <w:jc w:val="center"/>
        <w:tblLayout w:type="fixed"/>
        <w:tblCellMar>
          <w:top w:w="0" w:type="dxa"/>
          <w:left w:w="15" w:type="dxa"/>
          <w:bottom w:w="0" w:type="dxa"/>
          <w:right w:w="15" w:type="dxa"/>
        </w:tblCellMar>
      </w:tblPr>
      <w:tblGrid>
        <w:gridCol w:w="654"/>
        <w:gridCol w:w="1713"/>
        <w:gridCol w:w="5630"/>
        <w:gridCol w:w="960"/>
        <w:gridCol w:w="633"/>
        <w:gridCol w:w="885"/>
        <w:gridCol w:w="1515"/>
        <w:gridCol w:w="3574"/>
      </w:tblGrid>
      <w:tr w14:paraId="36D07CF2">
        <w:tblPrEx>
          <w:tblCellMar>
            <w:top w:w="0" w:type="dxa"/>
            <w:left w:w="15" w:type="dxa"/>
            <w:bottom w:w="0" w:type="dxa"/>
            <w:right w:w="15" w:type="dxa"/>
          </w:tblCellMar>
        </w:tblPrEx>
        <w:trPr>
          <w:trHeight w:val="827" w:hRule="atLeast"/>
          <w:jc w:val="center"/>
        </w:trPr>
        <w:tc>
          <w:tcPr>
            <w:tcW w:w="654" w:type="dxa"/>
            <w:tcBorders>
              <w:top w:val="single" w:color="000000" w:sz="4" w:space="0"/>
              <w:left w:val="single" w:color="000000" w:sz="4" w:space="0"/>
              <w:bottom w:val="single" w:color="000000" w:sz="4" w:space="0"/>
              <w:right w:val="single" w:color="000000" w:sz="4" w:space="0"/>
            </w:tcBorders>
            <w:vAlign w:val="center"/>
          </w:tcPr>
          <w:p w14:paraId="71716272">
            <w:pPr>
              <w:pStyle w:val="2"/>
              <w:spacing w:after="0"/>
              <w:jc w:val="center"/>
              <w:rPr>
                <w:rFonts w:ascii="黑体" w:hAnsi="黑体" w:eastAsia="黑体" w:cs="黑体"/>
                <w:sz w:val="28"/>
                <w:szCs w:val="28"/>
              </w:rPr>
            </w:pPr>
            <w:r>
              <w:rPr>
                <w:rFonts w:hint="eastAsia" w:ascii="黑体" w:hAnsi="黑体" w:eastAsia="黑体" w:cs="黑体"/>
                <w:sz w:val="28"/>
                <w:szCs w:val="28"/>
                <w:lang w:val="en-US" w:eastAsia="zh-CN"/>
              </w:rPr>
              <w:t>原</w:t>
            </w:r>
            <w:r>
              <w:rPr>
                <w:rFonts w:hint="eastAsia" w:ascii="黑体" w:hAnsi="黑体" w:eastAsia="黑体" w:cs="黑体"/>
                <w:sz w:val="28"/>
                <w:szCs w:val="28"/>
              </w:rPr>
              <w:t>序号</w:t>
            </w:r>
          </w:p>
        </w:tc>
        <w:tc>
          <w:tcPr>
            <w:tcW w:w="1713" w:type="dxa"/>
            <w:tcBorders>
              <w:top w:val="single" w:color="000000" w:sz="4" w:space="0"/>
              <w:left w:val="single" w:color="000000" w:sz="4" w:space="0"/>
              <w:bottom w:val="single" w:color="000000" w:sz="4" w:space="0"/>
              <w:right w:val="single" w:color="000000" w:sz="4" w:space="0"/>
            </w:tcBorders>
            <w:vAlign w:val="center"/>
          </w:tcPr>
          <w:p w14:paraId="16C08C5A">
            <w:pPr>
              <w:autoSpaceDN w:val="0"/>
              <w:spacing w:line="400" w:lineRule="exact"/>
              <w:jc w:val="center"/>
              <w:textAlignment w:val="center"/>
              <w:rPr>
                <w:rFonts w:ascii="黑体" w:hAnsi="黑体" w:eastAsia="黑体" w:cs="黑体"/>
                <w:color w:val="000000"/>
                <w:sz w:val="28"/>
                <w:szCs w:val="28"/>
              </w:rPr>
            </w:pPr>
            <w:r>
              <w:rPr>
                <w:rFonts w:hint="eastAsia" w:ascii="黑体" w:hAnsi="黑体" w:eastAsia="黑体" w:cs="黑体"/>
                <w:color w:val="000000"/>
                <w:sz w:val="28"/>
                <w:szCs w:val="28"/>
              </w:rPr>
              <w:t>项目名称</w:t>
            </w:r>
          </w:p>
        </w:tc>
        <w:tc>
          <w:tcPr>
            <w:tcW w:w="5630" w:type="dxa"/>
            <w:tcBorders>
              <w:top w:val="single" w:color="000000" w:sz="4" w:space="0"/>
              <w:left w:val="single" w:color="000000" w:sz="4" w:space="0"/>
              <w:bottom w:val="single" w:color="000000" w:sz="4" w:space="0"/>
              <w:right w:val="single" w:color="000000" w:sz="4" w:space="0"/>
            </w:tcBorders>
            <w:vAlign w:val="center"/>
          </w:tcPr>
          <w:p w14:paraId="46F6928D">
            <w:pPr>
              <w:autoSpaceDN w:val="0"/>
              <w:spacing w:line="400" w:lineRule="exact"/>
              <w:jc w:val="center"/>
              <w:textAlignment w:val="center"/>
              <w:rPr>
                <w:rFonts w:ascii="黑体" w:hAnsi="黑体" w:eastAsia="黑体" w:cs="黑体"/>
                <w:color w:val="000000"/>
                <w:sz w:val="28"/>
                <w:szCs w:val="28"/>
              </w:rPr>
            </w:pPr>
            <w:r>
              <w:rPr>
                <w:rFonts w:hint="eastAsia" w:ascii="黑体" w:hAnsi="黑体" w:eastAsia="黑体" w:cs="黑体"/>
                <w:color w:val="000000"/>
                <w:sz w:val="28"/>
                <w:szCs w:val="28"/>
              </w:rPr>
              <w:t>实施依据</w:t>
            </w:r>
          </w:p>
        </w:tc>
        <w:tc>
          <w:tcPr>
            <w:tcW w:w="960" w:type="dxa"/>
            <w:tcBorders>
              <w:top w:val="single" w:color="000000" w:sz="4" w:space="0"/>
              <w:left w:val="single" w:color="000000" w:sz="4" w:space="0"/>
              <w:bottom w:val="single" w:color="000000" w:sz="4" w:space="0"/>
              <w:right w:val="single" w:color="000000" w:sz="4" w:space="0"/>
            </w:tcBorders>
            <w:vAlign w:val="center"/>
          </w:tcPr>
          <w:p w14:paraId="2D14092B">
            <w:pPr>
              <w:autoSpaceDN w:val="0"/>
              <w:spacing w:line="400" w:lineRule="exact"/>
              <w:jc w:val="center"/>
              <w:textAlignment w:val="center"/>
              <w:rPr>
                <w:rFonts w:hint="eastAsia" w:ascii="黑体" w:hAnsi="黑体" w:eastAsia="黑体" w:cs="黑体"/>
                <w:color w:val="000000"/>
                <w:sz w:val="28"/>
                <w:szCs w:val="28"/>
                <w:lang w:eastAsia="zh-CN"/>
              </w:rPr>
            </w:pPr>
            <w:r>
              <w:rPr>
                <w:rFonts w:hint="eastAsia" w:ascii="黑体" w:hAnsi="黑体" w:eastAsia="黑体" w:cs="黑体"/>
                <w:color w:val="000000"/>
                <w:sz w:val="28"/>
                <w:szCs w:val="28"/>
              </w:rPr>
              <w:t>职权</w:t>
            </w:r>
          </w:p>
          <w:p w14:paraId="5FF6CBF0">
            <w:pPr>
              <w:autoSpaceDN w:val="0"/>
              <w:spacing w:line="400" w:lineRule="exact"/>
              <w:jc w:val="center"/>
              <w:textAlignment w:val="center"/>
              <w:rPr>
                <w:rFonts w:ascii="黑体" w:hAnsi="黑体" w:eastAsia="黑体" w:cs="黑体"/>
                <w:color w:val="000000"/>
                <w:sz w:val="28"/>
                <w:szCs w:val="28"/>
              </w:rPr>
            </w:pPr>
            <w:r>
              <w:rPr>
                <w:rFonts w:hint="eastAsia" w:ascii="黑体" w:hAnsi="黑体" w:eastAsia="黑体" w:cs="黑体"/>
                <w:color w:val="000000"/>
                <w:sz w:val="28"/>
                <w:szCs w:val="28"/>
              </w:rPr>
              <w:t>类别</w:t>
            </w:r>
          </w:p>
        </w:tc>
        <w:tc>
          <w:tcPr>
            <w:tcW w:w="633" w:type="dxa"/>
            <w:tcBorders>
              <w:top w:val="single" w:color="000000" w:sz="4" w:space="0"/>
              <w:left w:val="single" w:color="000000" w:sz="4" w:space="0"/>
              <w:bottom w:val="single" w:color="000000" w:sz="4" w:space="0"/>
              <w:right w:val="single" w:color="000000" w:sz="4" w:space="0"/>
            </w:tcBorders>
            <w:vAlign w:val="center"/>
          </w:tcPr>
          <w:p w14:paraId="4DA119AB">
            <w:pPr>
              <w:autoSpaceDN w:val="0"/>
              <w:spacing w:line="400" w:lineRule="exact"/>
              <w:jc w:val="center"/>
              <w:textAlignment w:val="center"/>
              <w:rPr>
                <w:rFonts w:ascii="黑体" w:hAnsi="黑体" w:eastAsia="黑体" w:cs="黑体"/>
                <w:color w:val="000000"/>
                <w:sz w:val="28"/>
                <w:szCs w:val="28"/>
              </w:rPr>
            </w:pPr>
            <w:r>
              <w:rPr>
                <w:rFonts w:hint="eastAsia" w:ascii="黑体" w:hAnsi="黑体" w:eastAsia="黑体" w:cs="黑体"/>
                <w:color w:val="000000"/>
                <w:sz w:val="28"/>
                <w:szCs w:val="28"/>
              </w:rPr>
              <w:t>责任科室</w:t>
            </w:r>
          </w:p>
        </w:tc>
        <w:tc>
          <w:tcPr>
            <w:tcW w:w="885" w:type="dxa"/>
            <w:tcBorders>
              <w:top w:val="single" w:color="000000" w:sz="4" w:space="0"/>
              <w:left w:val="single" w:color="000000" w:sz="4" w:space="0"/>
              <w:bottom w:val="single" w:color="000000" w:sz="4" w:space="0"/>
              <w:right w:val="single" w:color="000000" w:sz="4" w:space="0"/>
            </w:tcBorders>
            <w:vAlign w:val="center"/>
          </w:tcPr>
          <w:p w14:paraId="15C9246D">
            <w:pPr>
              <w:autoSpaceDN w:val="0"/>
              <w:spacing w:line="400" w:lineRule="exact"/>
              <w:jc w:val="center"/>
              <w:textAlignment w:val="center"/>
              <w:rPr>
                <w:rFonts w:ascii="黑体" w:hAnsi="黑体" w:eastAsia="黑体" w:cs="黑体"/>
                <w:color w:val="000000"/>
                <w:sz w:val="28"/>
                <w:szCs w:val="28"/>
              </w:rPr>
            </w:pPr>
            <w:r>
              <w:rPr>
                <w:rFonts w:hint="eastAsia" w:ascii="黑体" w:hAnsi="黑体" w:eastAsia="黑体" w:cs="黑体"/>
                <w:color w:val="000000"/>
                <w:sz w:val="28"/>
                <w:szCs w:val="28"/>
              </w:rPr>
              <w:t>拟调整情况</w:t>
            </w:r>
          </w:p>
        </w:tc>
        <w:tc>
          <w:tcPr>
            <w:tcW w:w="1515" w:type="dxa"/>
            <w:tcBorders>
              <w:top w:val="single" w:color="000000" w:sz="4" w:space="0"/>
              <w:left w:val="single" w:color="000000" w:sz="4" w:space="0"/>
              <w:bottom w:val="single" w:color="000000" w:sz="4" w:space="0"/>
              <w:right w:val="single" w:color="000000" w:sz="4" w:space="0"/>
            </w:tcBorders>
            <w:vAlign w:val="center"/>
          </w:tcPr>
          <w:p w14:paraId="12A1CAE4">
            <w:pPr>
              <w:autoSpaceDN w:val="0"/>
              <w:spacing w:line="400" w:lineRule="exact"/>
              <w:jc w:val="center"/>
              <w:textAlignment w:val="center"/>
              <w:rPr>
                <w:rFonts w:ascii="黑体" w:hAnsi="黑体" w:eastAsia="黑体" w:cs="黑体"/>
                <w:color w:val="000000"/>
                <w:sz w:val="28"/>
                <w:szCs w:val="28"/>
              </w:rPr>
            </w:pPr>
            <w:r>
              <w:rPr>
                <w:rFonts w:hint="eastAsia" w:ascii="黑体" w:hAnsi="黑体" w:eastAsia="黑体" w:cs="黑体"/>
                <w:color w:val="000000"/>
                <w:sz w:val="28"/>
                <w:szCs w:val="28"/>
              </w:rPr>
              <w:t xml:space="preserve"> 拟调整原因</w:t>
            </w:r>
          </w:p>
        </w:tc>
        <w:tc>
          <w:tcPr>
            <w:tcW w:w="3574" w:type="dxa"/>
            <w:tcBorders>
              <w:top w:val="single" w:color="000000" w:sz="4" w:space="0"/>
              <w:left w:val="single" w:color="000000" w:sz="4" w:space="0"/>
              <w:bottom w:val="single" w:color="000000" w:sz="4" w:space="0"/>
              <w:right w:val="single" w:color="000000" w:sz="4" w:space="0"/>
            </w:tcBorders>
            <w:vAlign w:val="center"/>
          </w:tcPr>
          <w:p w14:paraId="7883B421">
            <w:pPr>
              <w:autoSpaceDN w:val="0"/>
              <w:spacing w:line="400" w:lineRule="exact"/>
              <w:jc w:val="center"/>
              <w:textAlignment w:val="center"/>
              <w:rPr>
                <w:rFonts w:ascii="黑体" w:hAnsi="黑体" w:eastAsia="黑体" w:cs="黑体"/>
                <w:color w:val="000000"/>
                <w:sz w:val="28"/>
                <w:szCs w:val="28"/>
              </w:rPr>
            </w:pPr>
            <w:r>
              <w:rPr>
                <w:rFonts w:hint="eastAsia" w:ascii="黑体" w:hAnsi="黑体" w:eastAsia="黑体" w:cs="黑体"/>
                <w:color w:val="000000"/>
                <w:sz w:val="28"/>
                <w:szCs w:val="28"/>
              </w:rPr>
              <w:t>备注</w:t>
            </w:r>
          </w:p>
        </w:tc>
      </w:tr>
      <w:tr w14:paraId="358909E6">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5FD81">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1</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15E6E">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社会团体成立、变更、注销登记</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254B9">
            <w:pPr>
              <w:jc w:val="left"/>
              <w:rPr>
                <w:rFonts w:hint="eastAsia" w:ascii="黑体" w:hAnsi="黑体" w:eastAsia="黑体" w:cs="黑体"/>
                <w:u w:val="single"/>
              </w:rPr>
            </w:pPr>
            <w:r>
              <w:rPr>
                <w:rFonts w:hint="eastAsia" w:ascii="黑体" w:hAnsi="黑体" w:eastAsia="黑体" w:cs="黑体"/>
                <w:u w:val="single"/>
              </w:rPr>
              <w:t>成立登记：</w:t>
            </w:r>
          </w:p>
          <w:p w14:paraId="1D769BB5">
            <w:pPr>
              <w:jc w:val="left"/>
              <w:rPr>
                <w:rFonts w:hint="eastAsia" w:ascii="黑体" w:hAnsi="黑体" w:eastAsia="黑体" w:cs="黑体"/>
                <w:u w:val="single"/>
              </w:rPr>
            </w:pPr>
            <w:r>
              <w:rPr>
                <w:rFonts w:hint="eastAsia" w:ascii="黑体" w:hAnsi="黑体" w:eastAsia="黑体" w:cs="黑体"/>
                <w:u w:val="single"/>
              </w:rPr>
              <w:t>1</w:t>
            </w:r>
            <w:r>
              <w:rPr>
                <w:rFonts w:hint="eastAsia" w:ascii="黑体" w:hAnsi="黑体" w:eastAsia="黑体" w:cs="黑体"/>
                <w:u w:val="single"/>
                <w:lang w:eastAsia="zh-CN"/>
              </w:rPr>
              <w:t>．</w:t>
            </w:r>
            <w:r>
              <w:rPr>
                <w:rFonts w:hint="eastAsia" w:ascii="黑体" w:hAnsi="黑体" w:eastAsia="黑体" w:cs="黑体"/>
                <w:u w:val="single"/>
              </w:rPr>
              <w:t>《社会团体登记管理条例》（国务院、国务院令第250号；国务院、国务院令第666号《国务院关于修改部分行政法规的决定》修订）第十条 成立社会团体，应当具备下列条件：（一）有50个以上的个人会员或者30个以上的单位会员；个人会员、单位会员混合组成的，会员总数不得少于50个；（二）有规范的名称和相应的组织机构；（三）有固定的住所；（四）有与其业务活动相适应的专职工作人员；（五）有合法的资产和经费来源，全国性的社会团体有</w:t>
            </w:r>
            <w:r>
              <w:rPr>
                <w:rFonts w:hint="eastAsia" w:ascii="黑体" w:hAnsi="黑体" w:eastAsia="黑体" w:cs="黑体"/>
                <w:u w:val="single"/>
                <w:lang w:val="en-US" w:eastAsia="zh-CN"/>
              </w:rPr>
              <w:t>10</w:t>
            </w:r>
            <w:r>
              <w:rPr>
                <w:rFonts w:hint="eastAsia" w:ascii="黑体" w:hAnsi="黑体" w:eastAsia="黑体" w:cs="黑体"/>
                <w:u w:val="single"/>
              </w:rPr>
              <w:t>万元以上活动资金，地方性的社会团体和跨行政区域的社会团体有</w:t>
            </w:r>
            <w:r>
              <w:rPr>
                <w:rFonts w:hint="eastAsia" w:ascii="黑体" w:hAnsi="黑体" w:eastAsia="黑体" w:cs="黑体"/>
                <w:u w:val="single"/>
                <w:lang w:val="en-US" w:eastAsia="zh-CN"/>
              </w:rPr>
              <w:t>3</w:t>
            </w:r>
            <w:r>
              <w:rPr>
                <w:rFonts w:hint="eastAsia" w:ascii="黑体" w:hAnsi="黑体" w:eastAsia="黑体" w:cs="黑体"/>
                <w:u w:val="single"/>
              </w:rPr>
              <w:t>万元以上活动资金；（六）有独立承担民事责任的能力。</w:t>
            </w:r>
          </w:p>
          <w:p w14:paraId="1F648031">
            <w:pPr>
              <w:jc w:val="left"/>
              <w:rPr>
                <w:rFonts w:hint="eastAsia" w:ascii="黑体" w:hAnsi="黑体" w:eastAsia="黑体" w:cs="黑体"/>
                <w:u w:val="single"/>
              </w:rPr>
            </w:pPr>
            <w:r>
              <w:rPr>
                <w:rFonts w:hint="eastAsia" w:ascii="黑体" w:hAnsi="黑体" w:eastAsia="黑体" w:cs="黑体"/>
                <w:u w:val="single"/>
              </w:rPr>
              <w:t>2</w:t>
            </w:r>
            <w:r>
              <w:rPr>
                <w:rFonts w:hint="eastAsia" w:ascii="黑体" w:hAnsi="黑体" w:eastAsia="黑体" w:cs="黑体"/>
                <w:u w:val="single"/>
                <w:lang w:eastAsia="zh-CN"/>
              </w:rPr>
              <w:t>．</w:t>
            </w:r>
            <w:r>
              <w:rPr>
                <w:rFonts w:hint="eastAsia" w:ascii="黑体" w:hAnsi="黑体" w:eastAsia="黑体" w:cs="黑体"/>
                <w:u w:val="single"/>
              </w:rPr>
              <w:t>《民政部关于社会组织成立登记时同步开展党建工作有关问题的通知》（民政部、民函〔2016〕257号）</w:t>
            </w:r>
            <w:r>
              <w:rPr>
                <w:rFonts w:hint="eastAsia" w:ascii="黑体" w:hAnsi="黑体" w:eastAsia="黑体" w:cs="黑体"/>
                <w:u w:val="single"/>
                <w:lang w:eastAsia="zh-CN"/>
              </w:rPr>
              <w:t>（</w:t>
            </w:r>
            <w:r>
              <w:rPr>
                <w:rFonts w:hint="eastAsia" w:ascii="黑体" w:hAnsi="黑体" w:eastAsia="黑体" w:cs="黑体"/>
                <w:u w:val="single"/>
              </w:rPr>
              <w:t>一</w:t>
            </w:r>
            <w:r>
              <w:rPr>
                <w:rFonts w:hint="eastAsia" w:ascii="黑体" w:hAnsi="黑体" w:eastAsia="黑体" w:cs="黑体"/>
                <w:u w:val="single"/>
                <w:lang w:eastAsia="zh-CN"/>
              </w:rPr>
              <w:t>）</w:t>
            </w:r>
            <w:r>
              <w:rPr>
                <w:rFonts w:hint="eastAsia" w:ascii="黑体" w:hAnsi="黑体" w:eastAsia="黑体" w:cs="黑体"/>
                <w:u w:val="single"/>
              </w:rPr>
              <w:t>申请新成立社会组织，应当同时向登记管理机关提交《社会组织党建工作承诺书》。登记管理机关批准社会组织登记后、社会组织申领证书前，应当由社会组织向登记管理机关提交《社会组织党员情况调查表》。《社会组织党建工作承诺书》《社会组织党员情况调查表》须由该组织拟任主要负责人和拟任法定代表人共同签字。</w:t>
            </w:r>
          </w:p>
          <w:p w14:paraId="5F56B4D5">
            <w:pPr>
              <w:jc w:val="left"/>
              <w:rPr>
                <w:rFonts w:hint="eastAsia" w:ascii="黑体" w:hAnsi="黑体" w:eastAsia="黑体" w:cs="黑体"/>
                <w:u w:val="single"/>
              </w:rPr>
            </w:pPr>
            <w:r>
              <w:rPr>
                <w:rFonts w:hint="eastAsia" w:ascii="黑体" w:hAnsi="黑体" w:eastAsia="黑体" w:cs="黑体"/>
                <w:u w:val="single"/>
              </w:rPr>
              <w:t>变更登记：</w:t>
            </w:r>
          </w:p>
          <w:p w14:paraId="51AAA8CA">
            <w:pPr>
              <w:keepNext w:val="0"/>
              <w:keepLines w:val="0"/>
              <w:pageBreakBefore w:val="0"/>
              <w:widowControl w:val="0"/>
              <w:kinsoku/>
              <w:wordWrap/>
              <w:overflowPunct w:val="0"/>
              <w:topLinePunct w:val="0"/>
              <w:autoSpaceDE/>
              <w:autoSpaceDN/>
              <w:bidi w:val="0"/>
              <w:adjustRightInd/>
              <w:snapToGrid/>
              <w:spacing w:line="250" w:lineRule="exact"/>
              <w:ind w:left="0" w:leftChars="0" w:right="0" w:firstLine="0" w:firstLineChars="0"/>
              <w:jc w:val="left"/>
              <w:textAlignment w:val="top"/>
              <w:outlineLvl w:val="9"/>
              <w:rPr>
                <w:rFonts w:hint="eastAsia" w:ascii="黑体" w:hAnsi="黑体" w:eastAsia="黑体" w:cs="黑体"/>
                <w:color w:val="auto"/>
                <w:spacing w:val="-6"/>
                <w:sz w:val="21"/>
                <w:szCs w:val="21"/>
                <w:u w:val="single" w:color="auto"/>
              </w:rPr>
            </w:pPr>
            <w:r>
              <w:rPr>
                <w:rFonts w:hint="eastAsia" w:ascii="黑体" w:hAnsi="黑体" w:eastAsia="黑体" w:cs="黑体"/>
                <w:color w:val="auto"/>
                <w:spacing w:val="-6"/>
                <w:sz w:val="21"/>
                <w:szCs w:val="21"/>
                <w:u w:val="single" w:color="auto"/>
              </w:rPr>
              <w:t>1</w:t>
            </w:r>
            <w:r>
              <w:rPr>
                <w:rFonts w:hint="eastAsia" w:ascii="黑体" w:hAnsi="黑体" w:eastAsia="黑体" w:cs="黑体"/>
                <w:color w:val="auto"/>
                <w:spacing w:val="-6"/>
                <w:sz w:val="21"/>
                <w:szCs w:val="21"/>
                <w:u w:val="single" w:color="auto"/>
                <w:lang w:eastAsia="zh-CN"/>
              </w:rPr>
              <w:t>．</w:t>
            </w:r>
            <w:r>
              <w:rPr>
                <w:rFonts w:hint="eastAsia" w:ascii="黑体" w:hAnsi="黑体" w:eastAsia="黑体" w:cs="黑体"/>
                <w:color w:val="auto"/>
                <w:spacing w:val="-6"/>
                <w:sz w:val="21"/>
                <w:szCs w:val="21"/>
                <w:u w:val="single" w:color="auto"/>
              </w:rPr>
              <w:t>《社会团体登记管理条例》（国务院、国务院令第250号；国务院、国务院令第666号《国务院关于修改部分行政法规的决定》修订）第十一条：</w:t>
            </w:r>
            <w:r>
              <w:rPr>
                <w:rFonts w:hint="eastAsia" w:ascii="黑体" w:hAnsi="黑体" w:eastAsia="黑体" w:cs="黑体"/>
                <w:color w:val="auto"/>
                <w:spacing w:val="-6"/>
                <w:sz w:val="21"/>
                <w:szCs w:val="21"/>
                <w:u w:val="single" w:color="auto"/>
                <w:lang w:eastAsia="zh-CN"/>
              </w:rPr>
              <w:t>“</w:t>
            </w:r>
            <w:r>
              <w:rPr>
                <w:rFonts w:hint="eastAsia" w:ascii="黑体" w:hAnsi="黑体" w:eastAsia="黑体" w:cs="黑体"/>
                <w:color w:val="auto"/>
                <w:spacing w:val="-6"/>
                <w:sz w:val="21"/>
                <w:szCs w:val="21"/>
                <w:u w:val="single" w:color="auto"/>
              </w:rPr>
              <w:t>申请登记社会团体，发起人应当向登记管理机关提交以下文件：</w:t>
            </w:r>
            <w:r>
              <w:rPr>
                <w:rFonts w:hint="eastAsia" w:ascii="黑体" w:hAnsi="黑体" w:eastAsia="黑体" w:cs="黑体"/>
                <w:color w:val="auto"/>
                <w:spacing w:val="-6"/>
                <w:sz w:val="21"/>
                <w:szCs w:val="21"/>
                <w:u w:val="single" w:color="auto"/>
                <w:lang w:eastAsia="zh-CN"/>
              </w:rPr>
              <w:t>（</w:t>
            </w:r>
            <w:r>
              <w:rPr>
                <w:rFonts w:hint="eastAsia" w:ascii="黑体" w:hAnsi="黑体" w:eastAsia="黑体" w:cs="黑体"/>
                <w:color w:val="auto"/>
                <w:spacing w:val="-6"/>
                <w:sz w:val="21"/>
                <w:szCs w:val="21"/>
                <w:u w:val="single" w:color="auto"/>
              </w:rPr>
              <w:t>一</w:t>
            </w:r>
            <w:r>
              <w:rPr>
                <w:rFonts w:hint="eastAsia" w:ascii="黑体" w:hAnsi="黑体" w:eastAsia="黑体" w:cs="黑体"/>
                <w:color w:val="auto"/>
                <w:spacing w:val="-6"/>
                <w:sz w:val="21"/>
                <w:szCs w:val="21"/>
                <w:u w:val="single" w:color="auto"/>
                <w:lang w:eastAsia="zh-CN"/>
              </w:rPr>
              <w:t>）</w:t>
            </w:r>
            <w:r>
              <w:rPr>
                <w:rFonts w:hint="eastAsia" w:ascii="黑体" w:hAnsi="黑体" w:eastAsia="黑体" w:cs="黑体"/>
                <w:color w:val="auto"/>
                <w:spacing w:val="-6"/>
                <w:sz w:val="21"/>
                <w:szCs w:val="21"/>
                <w:u w:val="single" w:color="auto"/>
              </w:rPr>
              <w:t>登记申请书；</w:t>
            </w:r>
            <w:r>
              <w:rPr>
                <w:rFonts w:hint="eastAsia" w:ascii="黑体" w:hAnsi="黑体" w:eastAsia="黑体" w:cs="黑体"/>
                <w:color w:val="auto"/>
                <w:spacing w:val="-6"/>
                <w:sz w:val="21"/>
                <w:szCs w:val="21"/>
                <w:u w:val="single" w:color="auto"/>
                <w:lang w:eastAsia="zh-CN"/>
              </w:rPr>
              <w:t>（</w:t>
            </w:r>
            <w:r>
              <w:rPr>
                <w:rFonts w:hint="eastAsia" w:ascii="黑体" w:hAnsi="黑体" w:eastAsia="黑体" w:cs="黑体"/>
                <w:color w:val="auto"/>
                <w:spacing w:val="-6"/>
                <w:sz w:val="21"/>
                <w:szCs w:val="21"/>
                <w:u w:val="single" w:color="auto"/>
              </w:rPr>
              <w:t>二</w:t>
            </w:r>
            <w:r>
              <w:rPr>
                <w:rFonts w:hint="eastAsia" w:ascii="黑体" w:hAnsi="黑体" w:eastAsia="黑体" w:cs="黑体"/>
                <w:color w:val="auto"/>
                <w:spacing w:val="-6"/>
                <w:sz w:val="21"/>
                <w:szCs w:val="21"/>
                <w:u w:val="single" w:color="auto"/>
                <w:lang w:eastAsia="zh-CN"/>
              </w:rPr>
              <w:t>）</w:t>
            </w:r>
            <w:r>
              <w:rPr>
                <w:rFonts w:hint="eastAsia" w:ascii="黑体" w:hAnsi="黑体" w:eastAsia="黑体" w:cs="黑体"/>
                <w:color w:val="auto"/>
                <w:spacing w:val="-6"/>
                <w:sz w:val="21"/>
                <w:szCs w:val="21"/>
                <w:u w:val="single" w:color="auto"/>
              </w:rPr>
              <w:t>业务主管单位的批准文件；</w:t>
            </w:r>
            <w:r>
              <w:rPr>
                <w:rFonts w:hint="eastAsia" w:ascii="黑体" w:hAnsi="黑体" w:eastAsia="黑体" w:cs="黑体"/>
                <w:color w:val="auto"/>
                <w:spacing w:val="-6"/>
                <w:sz w:val="21"/>
                <w:szCs w:val="21"/>
                <w:u w:val="single" w:color="auto"/>
                <w:lang w:eastAsia="zh-CN"/>
              </w:rPr>
              <w:t>（</w:t>
            </w:r>
            <w:r>
              <w:rPr>
                <w:rFonts w:hint="eastAsia" w:ascii="黑体" w:hAnsi="黑体" w:eastAsia="黑体" w:cs="黑体"/>
                <w:color w:val="auto"/>
                <w:spacing w:val="-6"/>
                <w:sz w:val="21"/>
                <w:szCs w:val="21"/>
                <w:u w:val="single" w:color="auto"/>
              </w:rPr>
              <w:t>三</w:t>
            </w:r>
            <w:r>
              <w:rPr>
                <w:rFonts w:hint="eastAsia" w:ascii="黑体" w:hAnsi="黑体" w:eastAsia="黑体" w:cs="黑体"/>
                <w:color w:val="auto"/>
                <w:spacing w:val="-6"/>
                <w:sz w:val="21"/>
                <w:szCs w:val="21"/>
                <w:u w:val="single" w:color="auto"/>
                <w:lang w:eastAsia="zh-CN"/>
              </w:rPr>
              <w:t>）</w:t>
            </w:r>
            <w:r>
              <w:rPr>
                <w:rFonts w:hint="eastAsia" w:ascii="黑体" w:hAnsi="黑体" w:eastAsia="黑体" w:cs="黑体"/>
                <w:color w:val="auto"/>
                <w:spacing w:val="-6"/>
                <w:sz w:val="21"/>
                <w:szCs w:val="21"/>
                <w:u w:val="single" w:color="auto"/>
              </w:rPr>
              <w:t>验资报告、场所使用权证明；</w:t>
            </w:r>
            <w:r>
              <w:rPr>
                <w:rFonts w:hint="eastAsia" w:ascii="黑体" w:hAnsi="黑体" w:eastAsia="黑体" w:cs="黑体"/>
                <w:color w:val="auto"/>
                <w:spacing w:val="-6"/>
                <w:sz w:val="21"/>
                <w:szCs w:val="21"/>
                <w:u w:val="single" w:color="auto"/>
                <w:lang w:eastAsia="zh-CN"/>
              </w:rPr>
              <w:t>（</w:t>
            </w:r>
            <w:r>
              <w:rPr>
                <w:rFonts w:hint="eastAsia" w:ascii="黑体" w:hAnsi="黑体" w:eastAsia="黑体" w:cs="黑体"/>
                <w:color w:val="auto"/>
                <w:spacing w:val="-6"/>
                <w:sz w:val="21"/>
                <w:szCs w:val="21"/>
                <w:u w:val="single" w:color="auto"/>
              </w:rPr>
              <w:t>四</w:t>
            </w:r>
            <w:r>
              <w:rPr>
                <w:rFonts w:hint="eastAsia" w:ascii="黑体" w:hAnsi="黑体" w:eastAsia="黑体" w:cs="黑体"/>
                <w:color w:val="auto"/>
                <w:spacing w:val="-6"/>
                <w:sz w:val="21"/>
                <w:szCs w:val="21"/>
                <w:u w:val="single" w:color="auto"/>
                <w:lang w:eastAsia="zh-CN"/>
              </w:rPr>
              <w:t>）</w:t>
            </w:r>
            <w:r>
              <w:rPr>
                <w:rFonts w:hint="eastAsia" w:ascii="黑体" w:hAnsi="黑体" w:eastAsia="黑体" w:cs="黑体"/>
                <w:color w:val="auto"/>
                <w:spacing w:val="-6"/>
                <w:sz w:val="21"/>
                <w:szCs w:val="21"/>
                <w:u w:val="single" w:color="auto"/>
              </w:rPr>
              <w:t>发起人和拟任负责人的基本情况、身份证明；</w:t>
            </w:r>
            <w:r>
              <w:rPr>
                <w:rFonts w:hint="eastAsia" w:ascii="黑体" w:hAnsi="黑体" w:eastAsia="黑体" w:cs="黑体"/>
                <w:color w:val="auto"/>
                <w:spacing w:val="-6"/>
                <w:sz w:val="21"/>
                <w:szCs w:val="21"/>
                <w:u w:val="single" w:color="auto"/>
                <w:lang w:eastAsia="zh-CN"/>
              </w:rPr>
              <w:t>（</w:t>
            </w:r>
            <w:r>
              <w:rPr>
                <w:rFonts w:hint="eastAsia" w:ascii="黑体" w:hAnsi="黑体" w:eastAsia="黑体" w:cs="黑体"/>
                <w:color w:val="auto"/>
                <w:spacing w:val="-6"/>
                <w:sz w:val="21"/>
                <w:szCs w:val="21"/>
                <w:u w:val="single" w:color="auto"/>
              </w:rPr>
              <w:t>五</w:t>
            </w:r>
            <w:r>
              <w:rPr>
                <w:rFonts w:hint="eastAsia" w:ascii="黑体" w:hAnsi="黑体" w:eastAsia="黑体" w:cs="黑体"/>
                <w:color w:val="auto"/>
                <w:spacing w:val="-6"/>
                <w:sz w:val="21"/>
                <w:szCs w:val="21"/>
                <w:u w:val="single" w:color="auto"/>
                <w:lang w:eastAsia="zh-CN"/>
              </w:rPr>
              <w:t>）</w:t>
            </w:r>
            <w:r>
              <w:rPr>
                <w:rFonts w:hint="eastAsia" w:ascii="黑体" w:hAnsi="黑体" w:eastAsia="黑体" w:cs="黑体"/>
                <w:color w:val="auto"/>
                <w:spacing w:val="-6"/>
                <w:sz w:val="21"/>
                <w:szCs w:val="21"/>
                <w:u w:val="single" w:color="auto"/>
              </w:rPr>
              <w:t>章程草案。第十二条第二款社会团体登记事项包括：名称、住所、宗旨、业务范围、活动地域、法定代表人、活动资金和业务主管单位。第十八条 社会团体的登记事项需要变更的，应当自业务主管单位审查同意之日起30日内，向登记管理机关申请变更登记。第二十七条第二款 社会团体在换届或者更换法定代表人之前，登记管理机关、业务主管单位应当组织对其进行财务审计。</w:t>
            </w:r>
          </w:p>
          <w:p w14:paraId="705486F5">
            <w:pPr>
              <w:keepNext w:val="0"/>
              <w:keepLines w:val="0"/>
              <w:pageBreakBefore w:val="0"/>
              <w:widowControl w:val="0"/>
              <w:kinsoku/>
              <w:wordWrap/>
              <w:overflowPunct w:val="0"/>
              <w:topLinePunct w:val="0"/>
              <w:autoSpaceDE/>
              <w:autoSpaceDN/>
              <w:bidi w:val="0"/>
              <w:adjustRightInd/>
              <w:snapToGrid/>
              <w:spacing w:line="250" w:lineRule="exact"/>
              <w:ind w:left="0" w:leftChars="0" w:right="0" w:firstLine="0" w:firstLineChars="0"/>
              <w:jc w:val="left"/>
              <w:textAlignment w:val="top"/>
              <w:outlineLvl w:val="9"/>
              <w:rPr>
                <w:rFonts w:hint="eastAsia" w:ascii="黑体" w:hAnsi="黑体" w:eastAsia="黑体" w:cs="黑体"/>
                <w:color w:val="auto"/>
                <w:spacing w:val="-6"/>
                <w:sz w:val="21"/>
                <w:szCs w:val="21"/>
                <w:u w:val="single" w:color="auto"/>
              </w:rPr>
            </w:pPr>
            <w:r>
              <w:rPr>
                <w:rFonts w:hint="eastAsia" w:ascii="黑体" w:hAnsi="黑体" w:eastAsia="黑体" w:cs="黑体"/>
                <w:color w:val="auto"/>
                <w:spacing w:val="-6"/>
                <w:sz w:val="21"/>
                <w:szCs w:val="21"/>
                <w:u w:val="single" w:color="auto"/>
              </w:rPr>
              <w:t>2</w:t>
            </w:r>
            <w:r>
              <w:rPr>
                <w:rFonts w:hint="eastAsia" w:ascii="黑体" w:hAnsi="黑体" w:eastAsia="黑体" w:cs="黑体"/>
                <w:color w:val="auto"/>
                <w:spacing w:val="-6"/>
                <w:sz w:val="21"/>
                <w:szCs w:val="21"/>
                <w:u w:val="single" w:color="auto"/>
                <w:lang w:eastAsia="zh-CN"/>
              </w:rPr>
              <w:t>．</w:t>
            </w:r>
            <w:r>
              <w:rPr>
                <w:rFonts w:hint="eastAsia" w:ascii="黑体" w:hAnsi="黑体" w:eastAsia="黑体" w:cs="黑体"/>
                <w:color w:val="auto"/>
                <w:spacing w:val="-6"/>
                <w:sz w:val="21"/>
                <w:szCs w:val="21"/>
                <w:u w:val="single" w:color="auto"/>
              </w:rPr>
              <w:t>《国务院关于国家行政机关和企业事业单位社会团体印章管理的规定》第二十四条 国家行政机关和企业事业单位、社会团体的印章，如因单位撤销、名称改变或换用新印章而停止使用时，应及时送交印章制发机关封存或销毁，或者按公安部会同有关部门另行制定的规定处理。</w:t>
            </w:r>
          </w:p>
          <w:p w14:paraId="0141738D">
            <w:pPr>
              <w:keepNext w:val="0"/>
              <w:keepLines w:val="0"/>
              <w:pageBreakBefore w:val="0"/>
              <w:widowControl w:val="0"/>
              <w:kinsoku/>
              <w:wordWrap/>
              <w:overflowPunct w:val="0"/>
              <w:topLinePunct w:val="0"/>
              <w:autoSpaceDE/>
              <w:autoSpaceDN/>
              <w:bidi w:val="0"/>
              <w:adjustRightInd/>
              <w:snapToGrid/>
              <w:spacing w:line="250" w:lineRule="exact"/>
              <w:ind w:left="0" w:leftChars="0" w:right="0" w:firstLine="0" w:firstLineChars="0"/>
              <w:jc w:val="left"/>
              <w:textAlignment w:val="top"/>
              <w:outlineLvl w:val="9"/>
              <w:rPr>
                <w:rFonts w:hint="eastAsia" w:ascii="黑体" w:hAnsi="黑体" w:eastAsia="黑体" w:cs="黑体"/>
                <w:color w:val="auto"/>
                <w:spacing w:val="-6"/>
                <w:sz w:val="21"/>
                <w:szCs w:val="21"/>
                <w:u w:val="single" w:color="auto"/>
              </w:rPr>
            </w:pPr>
            <w:r>
              <w:rPr>
                <w:rFonts w:hint="eastAsia" w:ascii="黑体" w:hAnsi="黑体" w:eastAsia="黑体" w:cs="黑体"/>
                <w:color w:val="auto"/>
                <w:spacing w:val="-6"/>
                <w:sz w:val="21"/>
                <w:szCs w:val="21"/>
                <w:u w:val="single" w:color="auto"/>
              </w:rPr>
              <w:t>注销登记：</w:t>
            </w:r>
          </w:p>
          <w:p w14:paraId="5E524CC0">
            <w:pPr>
              <w:keepNext w:val="0"/>
              <w:keepLines w:val="0"/>
              <w:pageBreakBefore w:val="0"/>
              <w:widowControl w:val="0"/>
              <w:kinsoku/>
              <w:wordWrap/>
              <w:overflowPunct w:val="0"/>
              <w:topLinePunct w:val="0"/>
              <w:autoSpaceDE/>
              <w:autoSpaceDN/>
              <w:bidi w:val="0"/>
              <w:adjustRightInd/>
              <w:snapToGrid/>
              <w:spacing w:line="250" w:lineRule="exact"/>
              <w:ind w:firstLine="0" w:firstLineChars="0"/>
              <w:jc w:val="left"/>
              <w:textAlignment w:val="top"/>
              <w:rPr>
                <w:rFonts w:hint="eastAsia" w:ascii="黑体" w:hAnsi="黑体" w:eastAsia="黑体" w:cs="黑体"/>
                <w:color w:val="auto"/>
                <w:spacing w:val="-6"/>
                <w:sz w:val="21"/>
                <w:szCs w:val="21"/>
                <w:u w:val="single" w:color="auto"/>
              </w:rPr>
            </w:pPr>
            <w:r>
              <w:rPr>
                <w:rFonts w:hint="eastAsia" w:ascii="黑体" w:hAnsi="黑体" w:eastAsia="黑体" w:cs="黑体"/>
                <w:color w:val="auto"/>
                <w:spacing w:val="-6"/>
                <w:sz w:val="21"/>
                <w:szCs w:val="21"/>
                <w:u w:val="single" w:color="auto"/>
              </w:rPr>
              <w:t>《社会团体登记管理条例》（国务院、国务院令第250号；国务院、国务院令第666号《国务院关于修改部分行政法规的决定》修订）第十九条 社会团体有下列情形之一的，应当在业务主管单位审查同意后，向登记管理机关申请注销登记：</w:t>
            </w:r>
          </w:p>
          <w:p w14:paraId="0F43A4ED">
            <w:pPr>
              <w:autoSpaceDN w:val="0"/>
              <w:jc w:val="left"/>
              <w:textAlignment w:val="center"/>
              <w:rPr>
                <w:rFonts w:hint="eastAsia" w:ascii="黑体" w:hAnsi="黑体" w:eastAsia="黑体" w:cs="黑体"/>
                <w:color w:val="000000"/>
                <w:kern w:val="2"/>
                <w:sz w:val="21"/>
                <w:szCs w:val="21"/>
                <w:u w:val="single" w:color="auto"/>
                <w:lang w:val="en-US" w:eastAsia="zh-CN" w:bidi="ar-SA"/>
              </w:rPr>
            </w:pPr>
            <w:r>
              <w:rPr>
                <w:rFonts w:hint="eastAsia" w:ascii="黑体" w:hAnsi="黑体" w:eastAsia="黑体" w:cs="黑体"/>
                <w:color w:val="auto"/>
                <w:spacing w:val="-6"/>
                <w:sz w:val="21"/>
                <w:szCs w:val="21"/>
                <w:u w:val="single" w:color="auto"/>
              </w:rPr>
              <w:t>（一）完成社会团体章程规定的宗旨的；（二）自行解散的；（三）分立、合并的；（四）由于其他原因终止的。第二十条 社会团体在办理注销登记前，应当在业务主管单位及其他有关机关的指导下，成立清算组织，完成清算工作。清算期间，社会团体不得开展清算以外的活动。第二十一条 社会团体应当自清算结束之日起15日内向登记管理机关办理注销登记。办理注销登记，应当提交法定代表人签署的注销登记申请书、业务主管单位的审查文件和清算报告书。登记管理机关准予注销登记的，发给注销证明文件，收缴该社会团体的登记证书、印章和财务凭证。</w:t>
            </w:r>
            <w:r>
              <w:rPr>
                <w:rFonts w:hint="eastAsia" w:ascii="黑体" w:hAnsi="黑体" w:eastAsia="黑体" w:cs="黑体"/>
                <w:b w:val="0"/>
                <w:bCs w:val="0"/>
                <w:color w:val="auto"/>
                <w:spacing w:val="-6"/>
                <w:kern w:val="0"/>
                <w:sz w:val="21"/>
                <w:szCs w:val="21"/>
                <w:u w:val="single" w:color="auto"/>
              </w:rPr>
              <w:t>法定代表人、活动资金和业务主管单位。社会团体的法定代表人，不得同时担任其他社会团体的法定代表人。第十九条：社会团体有下列情形之一的，应当在业务主管单位审查同意后，向登记管理机关申请注销登记：</w:t>
            </w:r>
            <w:r>
              <w:rPr>
                <w:rFonts w:hint="eastAsia" w:ascii="黑体" w:hAnsi="黑体" w:eastAsia="黑体" w:cs="黑体"/>
                <w:b w:val="0"/>
                <w:bCs w:val="0"/>
                <w:color w:val="auto"/>
                <w:spacing w:val="-6"/>
                <w:kern w:val="0"/>
                <w:sz w:val="21"/>
                <w:szCs w:val="21"/>
                <w:u w:val="single" w:color="auto"/>
                <w:lang w:eastAsia="zh-CN"/>
              </w:rPr>
              <w:t>（</w:t>
            </w:r>
            <w:r>
              <w:rPr>
                <w:rFonts w:hint="eastAsia" w:ascii="黑体" w:hAnsi="黑体" w:eastAsia="黑体" w:cs="黑体"/>
                <w:b w:val="0"/>
                <w:bCs w:val="0"/>
                <w:color w:val="auto"/>
                <w:spacing w:val="-6"/>
                <w:kern w:val="0"/>
                <w:sz w:val="21"/>
                <w:szCs w:val="21"/>
                <w:u w:val="single" w:color="auto"/>
              </w:rPr>
              <w:t>一</w:t>
            </w:r>
            <w:r>
              <w:rPr>
                <w:rFonts w:hint="eastAsia" w:ascii="黑体" w:hAnsi="黑体" w:eastAsia="黑体" w:cs="黑体"/>
                <w:b w:val="0"/>
                <w:bCs w:val="0"/>
                <w:color w:val="auto"/>
                <w:spacing w:val="-6"/>
                <w:kern w:val="0"/>
                <w:sz w:val="21"/>
                <w:szCs w:val="21"/>
                <w:u w:val="single" w:color="auto"/>
                <w:lang w:eastAsia="zh-CN"/>
              </w:rPr>
              <w:t>）</w:t>
            </w:r>
            <w:r>
              <w:rPr>
                <w:rFonts w:hint="eastAsia" w:ascii="黑体" w:hAnsi="黑体" w:eastAsia="黑体" w:cs="黑体"/>
                <w:b w:val="0"/>
                <w:bCs w:val="0"/>
                <w:color w:val="auto"/>
                <w:spacing w:val="-6"/>
                <w:kern w:val="0"/>
                <w:sz w:val="21"/>
                <w:szCs w:val="21"/>
                <w:u w:val="single" w:color="auto"/>
              </w:rPr>
              <w:t>完成社会团体章程规定的宗旨的；</w:t>
            </w:r>
            <w:r>
              <w:rPr>
                <w:rFonts w:hint="eastAsia" w:ascii="黑体" w:hAnsi="黑体" w:eastAsia="黑体" w:cs="黑体"/>
                <w:b w:val="0"/>
                <w:bCs w:val="0"/>
                <w:color w:val="auto"/>
                <w:spacing w:val="-6"/>
                <w:kern w:val="0"/>
                <w:sz w:val="21"/>
                <w:szCs w:val="21"/>
                <w:u w:val="single" w:color="auto"/>
                <w:lang w:eastAsia="zh-CN"/>
              </w:rPr>
              <w:t>（</w:t>
            </w:r>
            <w:r>
              <w:rPr>
                <w:rFonts w:hint="eastAsia" w:ascii="黑体" w:hAnsi="黑体" w:eastAsia="黑体" w:cs="黑体"/>
                <w:b w:val="0"/>
                <w:bCs w:val="0"/>
                <w:color w:val="auto"/>
                <w:spacing w:val="-6"/>
                <w:kern w:val="0"/>
                <w:sz w:val="21"/>
                <w:szCs w:val="21"/>
                <w:u w:val="single" w:color="auto"/>
              </w:rPr>
              <w:t>二</w:t>
            </w:r>
            <w:r>
              <w:rPr>
                <w:rFonts w:hint="eastAsia" w:ascii="黑体" w:hAnsi="黑体" w:eastAsia="黑体" w:cs="黑体"/>
                <w:b w:val="0"/>
                <w:bCs w:val="0"/>
                <w:color w:val="auto"/>
                <w:spacing w:val="-6"/>
                <w:kern w:val="0"/>
                <w:sz w:val="21"/>
                <w:szCs w:val="21"/>
                <w:u w:val="single" w:color="auto"/>
                <w:lang w:eastAsia="zh-CN"/>
              </w:rPr>
              <w:t>）</w:t>
            </w:r>
            <w:r>
              <w:rPr>
                <w:rFonts w:hint="eastAsia" w:ascii="黑体" w:hAnsi="黑体" w:eastAsia="黑体" w:cs="黑体"/>
                <w:b w:val="0"/>
                <w:bCs w:val="0"/>
                <w:color w:val="auto"/>
                <w:spacing w:val="-6"/>
                <w:kern w:val="0"/>
                <w:sz w:val="21"/>
                <w:szCs w:val="21"/>
                <w:u w:val="single" w:color="auto"/>
              </w:rPr>
              <w:t>自行解散的；</w:t>
            </w:r>
            <w:r>
              <w:rPr>
                <w:rFonts w:hint="eastAsia" w:ascii="黑体" w:hAnsi="黑体" w:eastAsia="黑体" w:cs="黑体"/>
                <w:b w:val="0"/>
                <w:bCs w:val="0"/>
                <w:color w:val="auto"/>
                <w:spacing w:val="-6"/>
                <w:kern w:val="0"/>
                <w:sz w:val="21"/>
                <w:szCs w:val="21"/>
                <w:u w:val="single" w:color="auto"/>
                <w:lang w:eastAsia="zh-CN"/>
              </w:rPr>
              <w:t>（</w:t>
            </w:r>
            <w:r>
              <w:rPr>
                <w:rFonts w:hint="eastAsia" w:ascii="黑体" w:hAnsi="黑体" w:eastAsia="黑体" w:cs="黑体"/>
                <w:b w:val="0"/>
                <w:bCs w:val="0"/>
                <w:color w:val="auto"/>
                <w:spacing w:val="-6"/>
                <w:kern w:val="0"/>
                <w:sz w:val="21"/>
                <w:szCs w:val="21"/>
                <w:u w:val="single" w:color="auto"/>
              </w:rPr>
              <w:t>三</w:t>
            </w:r>
            <w:r>
              <w:rPr>
                <w:rFonts w:hint="eastAsia" w:ascii="黑体" w:hAnsi="黑体" w:eastAsia="黑体" w:cs="黑体"/>
                <w:b w:val="0"/>
                <w:bCs w:val="0"/>
                <w:color w:val="auto"/>
                <w:spacing w:val="-6"/>
                <w:kern w:val="0"/>
                <w:sz w:val="21"/>
                <w:szCs w:val="21"/>
                <w:u w:val="single" w:color="auto"/>
                <w:lang w:eastAsia="zh-CN"/>
              </w:rPr>
              <w:t>）</w:t>
            </w:r>
            <w:r>
              <w:rPr>
                <w:rFonts w:hint="eastAsia" w:ascii="黑体" w:hAnsi="黑体" w:eastAsia="黑体" w:cs="黑体"/>
                <w:b w:val="0"/>
                <w:bCs w:val="0"/>
                <w:color w:val="auto"/>
                <w:spacing w:val="-6"/>
                <w:kern w:val="0"/>
                <w:sz w:val="21"/>
                <w:szCs w:val="21"/>
                <w:u w:val="single" w:color="auto"/>
              </w:rPr>
              <w:t>分立、合并的；</w:t>
            </w:r>
            <w:r>
              <w:rPr>
                <w:rFonts w:hint="eastAsia" w:ascii="黑体" w:hAnsi="黑体" w:eastAsia="黑体" w:cs="黑体"/>
                <w:b w:val="0"/>
                <w:bCs w:val="0"/>
                <w:color w:val="auto"/>
                <w:spacing w:val="-6"/>
                <w:kern w:val="0"/>
                <w:sz w:val="21"/>
                <w:szCs w:val="21"/>
                <w:u w:val="single" w:color="auto"/>
                <w:lang w:eastAsia="zh-CN"/>
              </w:rPr>
              <w:t>（</w:t>
            </w:r>
            <w:r>
              <w:rPr>
                <w:rFonts w:hint="eastAsia" w:ascii="黑体" w:hAnsi="黑体" w:eastAsia="黑体" w:cs="黑体"/>
                <w:b w:val="0"/>
                <w:bCs w:val="0"/>
                <w:color w:val="auto"/>
                <w:spacing w:val="-6"/>
                <w:kern w:val="0"/>
                <w:sz w:val="21"/>
                <w:szCs w:val="21"/>
                <w:u w:val="single" w:color="auto"/>
              </w:rPr>
              <w:t>四</w:t>
            </w:r>
            <w:r>
              <w:rPr>
                <w:rFonts w:hint="eastAsia" w:ascii="黑体" w:hAnsi="黑体" w:eastAsia="黑体" w:cs="黑体"/>
                <w:b w:val="0"/>
                <w:bCs w:val="0"/>
                <w:color w:val="auto"/>
                <w:spacing w:val="-6"/>
                <w:kern w:val="0"/>
                <w:sz w:val="21"/>
                <w:szCs w:val="21"/>
                <w:u w:val="single" w:color="auto"/>
                <w:lang w:eastAsia="zh-CN"/>
              </w:rPr>
              <w:t>）</w:t>
            </w:r>
            <w:r>
              <w:rPr>
                <w:rFonts w:hint="eastAsia" w:ascii="黑体" w:hAnsi="黑体" w:eastAsia="黑体" w:cs="黑体"/>
                <w:b w:val="0"/>
                <w:bCs w:val="0"/>
                <w:color w:val="auto"/>
                <w:spacing w:val="-6"/>
                <w:kern w:val="0"/>
                <w:sz w:val="21"/>
                <w:szCs w:val="21"/>
                <w:u w:val="single" w:color="auto"/>
              </w:rPr>
              <w:t>由于其他原因终止的。第二十一条：社会团体应当自清算结束之日起15日内向登记管理机关办理注销登记。办理注销登记，应当提交法定代表人签署的注销登记申请书、业务主管单位的审查文件和清算报告书。登记管理机关准予注销登记的，发给注销证明文件，收缴该社会团体的登记证书、印章和财务凭证。</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66575">
            <w:pPr>
              <w:autoSpaceDN w:val="0"/>
              <w:jc w:val="left"/>
              <w:textAlignment w:val="center"/>
              <w:rPr>
                <w:rFonts w:hint="default" w:ascii="黑体" w:hAnsi="黑体" w:eastAsia="黑体" w:cs="黑体"/>
                <w:color w:val="000000"/>
                <w:sz w:val="21"/>
                <w:szCs w:val="21"/>
                <w:u w:val="single"/>
                <w:lang w:val="en-US" w:eastAsia="zh-CN"/>
              </w:rPr>
            </w:pPr>
            <w:r>
              <w:rPr>
                <w:rFonts w:hint="eastAsia" w:ascii="黑体" w:hAnsi="黑体" w:eastAsia="黑体" w:cs="黑体"/>
                <w:color w:val="000000"/>
                <w:sz w:val="21"/>
                <w:szCs w:val="21"/>
                <w:u w:val="none"/>
                <w:lang w:val="en-US" w:eastAsia="zh-CN"/>
              </w:rPr>
              <w:t>行政许可</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BE16F">
            <w:pPr>
              <w:autoSpaceDN w:val="0"/>
              <w:jc w:val="left"/>
              <w:textAlignment w:val="center"/>
              <w:rPr>
                <w:rFonts w:hint="default" w:ascii="黑体" w:hAnsi="黑体" w:eastAsia="黑体" w:cs="黑体"/>
                <w:color w:val="000000"/>
                <w:sz w:val="21"/>
                <w:szCs w:val="21"/>
                <w:lang w:val="en-US" w:eastAsia="zh-CN"/>
              </w:rPr>
            </w:pPr>
            <w:r>
              <w:rPr>
                <w:rFonts w:hint="eastAsia" w:ascii="黑体" w:hAnsi="黑体" w:eastAsia="黑体" w:cs="黑体"/>
                <w:color w:val="auto"/>
                <w:sz w:val="21"/>
                <w:szCs w:val="21"/>
                <w:u w:val="none" w:color="auto"/>
                <w:lang w:val="en-US" w:eastAsia="zh-CN"/>
              </w:rPr>
              <w:t>行政审批服务股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4E7A6">
            <w:pPr>
              <w:autoSpaceDN w:val="0"/>
              <w:jc w:val="left"/>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1、修改责任股室名称</w:t>
            </w:r>
          </w:p>
          <w:p w14:paraId="369B6A5D">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2、修改依据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0835DD6D">
            <w:pPr>
              <w:autoSpaceDN w:val="0"/>
              <w:jc w:val="left"/>
              <w:textAlignment w:val="center"/>
              <w:rPr>
                <w:rFonts w:hint="default" w:ascii="黑体" w:hAnsi="黑体" w:eastAsia="黑体" w:cs="黑体"/>
                <w:color w:val="000000"/>
                <w:sz w:val="21"/>
                <w:szCs w:val="21"/>
                <w:lang w:val="en-US" w:eastAsia="zh-CN"/>
              </w:rPr>
            </w:pPr>
            <w:r>
              <w:rPr>
                <w:rFonts w:hint="eastAsia" w:ascii="黑体" w:hAnsi="黑体" w:eastAsia="黑体" w:cs="黑体"/>
                <w:color w:val="auto"/>
                <w:kern w:val="0"/>
                <w:sz w:val="21"/>
                <w:szCs w:val="21"/>
                <w:u w:val="none" w:color="auto"/>
                <w:lang w:val="en-US" w:eastAsia="zh-CN"/>
              </w:rPr>
              <w:t>依据《社会团体登记管理条例》和</w:t>
            </w:r>
            <w:r>
              <w:rPr>
                <w:rFonts w:hint="eastAsia" w:ascii="黑体" w:hAnsi="黑体" w:eastAsia="黑体" w:cs="黑体"/>
                <w:color w:val="000000"/>
                <w:sz w:val="21"/>
                <w:szCs w:val="21"/>
                <w:lang w:val="en-US" w:eastAsia="zh-CN"/>
              </w:rPr>
              <w:t>南阳市民政局文件（宛民﹝2023﹞70号）《关于印发〈县级民政机构权责清单通用目录〉的通知》。</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B7776">
            <w:pPr>
              <w:autoSpaceDN w:val="0"/>
              <w:jc w:val="left"/>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1、原责任股室名称：基层政权和社会组织管理股</w:t>
            </w:r>
          </w:p>
          <w:p w14:paraId="65BF6474">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2、原依据：</w:t>
            </w:r>
          </w:p>
          <w:p w14:paraId="047FB512">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社会团体登记管理条例》（国务院令第250号）第六条、第七条、第十六条：“登记管理机关应当自收到完成筹备工作的社会团体的登记申请书及有关文件之日起３０日内完成审查工作。对没有本条例第十三条所列情形，且筹备工作符合要求、章程内容完备的社会团体，准予登记，发给《社会团体法人登记证书》。登记事项包括：（一）名称；（二）住所；（三）宗旨、业务范围和活动地域；（四）法定代表人；（五）活动资金；（六）业务主管单位。对不予登记的，应当将不予登记的决定通知申请人。”第二十条、第二十一条、第二十三条”</w:t>
            </w:r>
          </w:p>
        </w:tc>
      </w:tr>
      <w:tr w14:paraId="24EAA28C">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81AC5">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2</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E5ADB">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社会团体修改章程核准</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2640D">
            <w:pPr>
              <w:autoSpaceDN w:val="0"/>
              <w:jc w:val="left"/>
              <w:textAlignment w:val="center"/>
              <w:rPr>
                <w:rFonts w:hint="eastAsia" w:ascii="黑体" w:hAnsi="黑体" w:eastAsia="黑体" w:cs="黑体"/>
                <w:color w:val="000000"/>
                <w:kern w:val="2"/>
                <w:sz w:val="21"/>
                <w:szCs w:val="21"/>
                <w:u w:val="single" w:color="auto"/>
                <w:lang w:val="en-US" w:eastAsia="zh-CN" w:bidi="ar-SA"/>
              </w:rPr>
            </w:pPr>
            <w:r>
              <w:rPr>
                <w:rFonts w:hint="eastAsia" w:ascii="黑体" w:hAnsi="黑体" w:eastAsia="黑体" w:cs="黑体"/>
                <w:color w:val="auto"/>
                <w:kern w:val="0"/>
                <w:sz w:val="21"/>
                <w:szCs w:val="21"/>
                <w:u w:val="single" w:color="auto"/>
                <w:lang w:val="en-US" w:eastAsia="zh-CN"/>
              </w:rPr>
              <w:t>《社会团体登记管理条例》（国务院、国务院令第250号；国务院、国务院令第666号《国务院关于修改部分行政法规的决定》修订）第十四条 社会团体的章程应当包括下列事项：（一）名称、住所；（二）宗旨、业务范围和活动地域；（三）会员资格及其权利、义务：（四）民主的组织管理制度，执行机构的产生程序；（五）负责人的条件和产生、罢免的程序；（六）资产管理和使用的原则；（七）章程的修改程序；（八）终止程序和终止后资产的处理；（九）应当由章程规定的其他事项。第十八条 社会团体的登记事项需要变更的，应当自业务主管单位审查同意之日起30日内，向登记管理机关申请变更登记。社会团体修改章程，应当自业务主管单位审查同意之日起30日内，报登记管理机关核准。</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37A1B">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行政许可</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48624">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sz w:val="21"/>
                <w:szCs w:val="21"/>
                <w:u w:val="none" w:color="auto"/>
                <w:lang w:val="en-US" w:eastAsia="zh-CN"/>
              </w:rPr>
              <w:t>行政审批服务股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E1449">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1、修改责任股室</w:t>
            </w:r>
          </w:p>
          <w:p w14:paraId="4A59EFA4">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2、修改依据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3860CF56">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lang w:val="en-US" w:eastAsia="zh-CN"/>
              </w:rPr>
              <w:t>依据《社会团体登记管理条例》和</w:t>
            </w:r>
            <w:r>
              <w:rPr>
                <w:rFonts w:hint="eastAsia" w:ascii="黑体" w:hAnsi="黑体" w:eastAsia="黑体" w:cs="黑体"/>
                <w:color w:val="000000"/>
                <w:sz w:val="21"/>
                <w:szCs w:val="21"/>
                <w:lang w:val="en-US" w:eastAsia="zh-CN"/>
              </w:rPr>
              <w:t>南阳市民政局文件（宛民﹝2023﹞70号）《关于印发〈县级民政机构权责清单通用目录〉的通知》。</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37AAD">
            <w:pPr>
              <w:numPr>
                <w:ilvl w:val="0"/>
                <w:numId w:val="0"/>
              </w:num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kern w:val="2"/>
                <w:sz w:val="21"/>
                <w:szCs w:val="21"/>
                <w:lang w:val="en-US" w:eastAsia="zh-CN" w:bidi="ar-SA"/>
              </w:rPr>
              <w:t>1、</w:t>
            </w:r>
            <w:r>
              <w:rPr>
                <w:rFonts w:hint="eastAsia" w:ascii="黑体" w:hAnsi="黑体" w:eastAsia="黑体" w:cs="黑体"/>
                <w:color w:val="000000"/>
                <w:sz w:val="21"/>
                <w:szCs w:val="21"/>
                <w:lang w:val="en-US" w:eastAsia="zh-CN"/>
              </w:rPr>
              <w:t>原责任股室名称：基层政权和社会组织管理股</w:t>
            </w:r>
          </w:p>
          <w:p w14:paraId="16A485C3">
            <w:pPr>
              <w:numPr>
                <w:ilvl w:val="0"/>
                <w:numId w:val="0"/>
              </w:num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kern w:val="2"/>
                <w:sz w:val="21"/>
                <w:szCs w:val="21"/>
                <w:lang w:val="en-US" w:eastAsia="zh-CN" w:bidi="ar-SA"/>
              </w:rPr>
              <w:t>2、</w:t>
            </w:r>
            <w:r>
              <w:rPr>
                <w:rFonts w:hint="eastAsia" w:ascii="黑体" w:hAnsi="黑体" w:eastAsia="黑体" w:cs="黑体"/>
                <w:color w:val="000000"/>
                <w:sz w:val="21"/>
                <w:szCs w:val="21"/>
                <w:lang w:val="en-US" w:eastAsia="zh-CN"/>
              </w:rPr>
              <w:t>原依据：</w:t>
            </w:r>
          </w:p>
          <w:p w14:paraId="4CD57638">
            <w:pPr>
              <w:pStyle w:val="2"/>
              <w:jc w:val="left"/>
              <w:rPr>
                <w:rFonts w:hint="default"/>
                <w:lang w:val="en-US"/>
              </w:rPr>
            </w:pPr>
            <w:r>
              <w:rPr>
                <w:rFonts w:hint="default" w:ascii="黑体" w:hAnsi="黑体" w:eastAsia="黑体" w:cs="黑体"/>
                <w:color w:val="000000"/>
                <w:kern w:val="2"/>
                <w:sz w:val="21"/>
                <w:szCs w:val="21"/>
                <w:lang w:val="en-US" w:eastAsia="zh-CN" w:bidi="ar-SA"/>
              </w:rPr>
              <w:t>《社会团体登记管理条例》（国务院令第250号）第六条、第七条、第十六条：“登记管理机关应当自收到完成筹备工作的社会团体的登记申请书及有关文件之日起３０日内完成审查工作。对没有本条例第十三条所列情形，且筹备工作符合要求、章程内容完备的社会团体，准予登记，发给《社会团体法人登记证书》。登记事项包括：（一）名称；（二）住所；（三）宗旨、业务范围和活动地域；（四）法定代表人；（五）活动资金；（六）业务主管单位。对不予登记的，应当将不予登记的决定通知申请人。”第二十条、第二十一条、第二十三条”</w:t>
            </w:r>
          </w:p>
        </w:tc>
      </w:tr>
      <w:tr w14:paraId="47E95AB9">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0DC7E">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3</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04F26">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民办非企业单位成立、变更、注销登记</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A6411">
            <w:pPr>
              <w:jc w:val="left"/>
              <w:rPr>
                <w:rFonts w:hint="eastAsia" w:ascii="黑体" w:hAnsi="黑体" w:eastAsia="黑体" w:cs="黑体"/>
                <w:sz w:val="21"/>
                <w:szCs w:val="21"/>
                <w:u w:val="single"/>
              </w:rPr>
            </w:pPr>
            <w:r>
              <w:rPr>
                <w:rFonts w:hint="eastAsia" w:ascii="黑体" w:hAnsi="黑体" w:eastAsia="黑体" w:cs="黑体"/>
                <w:sz w:val="21"/>
                <w:szCs w:val="21"/>
                <w:u w:val="single"/>
              </w:rPr>
              <w:t>成立登记：</w:t>
            </w:r>
          </w:p>
          <w:p w14:paraId="0DF7B333">
            <w:pPr>
              <w:jc w:val="left"/>
              <w:rPr>
                <w:rFonts w:hint="eastAsia" w:ascii="黑体" w:hAnsi="黑体" w:eastAsia="黑体" w:cs="黑体"/>
                <w:sz w:val="21"/>
                <w:szCs w:val="21"/>
                <w:u w:val="single"/>
              </w:rPr>
            </w:pPr>
            <w:r>
              <w:rPr>
                <w:rFonts w:hint="eastAsia" w:ascii="黑体" w:hAnsi="黑体" w:eastAsia="黑体" w:cs="黑体"/>
                <w:sz w:val="21"/>
                <w:szCs w:val="21"/>
                <w:u w:val="single"/>
              </w:rPr>
              <w:t>《民办非企业单位登记管理暂行条例》（国务院，国务院令第251号）第三条：成立民办非企业单位，应当经其业务主管单位审查同意，并依照本条例的规定登记。第五条：国务院民政部门和县级以上地方各级人民政府民政部门是本级人民政府的民办非企业单位登记管理机关（以下简称登记管理机关）。国务院有关部门和县级以上地方各级人民政府的有关部门、国务院或者县级以上地方各级人民政府授权的组织，是有关行业、业务范围内民办非企业单位的业务主管单位（以下简称业务主管单位）。法律、行政法规对民办非企业单位的监督管理另有规定的，依照有关法律、行政法规的规定执行。第八条：申请登记民办非企业单位，应当具备下列条件：（一）经业务主管单位审查同意；（二）有规范的名称、必要的组织机构；（三）有与其业务活动相适应的从业人员；（四）有与其业务活动相适应的合法财产；（五）有必要的场所。民办非企业单位的名称应当符合国务院民政部门的规定，不得冠以</w:t>
            </w:r>
            <w:r>
              <w:rPr>
                <w:rFonts w:hint="eastAsia" w:ascii="黑体" w:hAnsi="黑体" w:eastAsia="黑体" w:cs="黑体"/>
                <w:sz w:val="21"/>
                <w:szCs w:val="21"/>
                <w:u w:val="single"/>
                <w:lang w:eastAsia="zh-CN"/>
              </w:rPr>
              <w:t>“</w:t>
            </w:r>
            <w:r>
              <w:rPr>
                <w:rFonts w:hint="eastAsia" w:ascii="黑体" w:hAnsi="黑体" w:eastAsia="黑体" w:cs="黑体"/>
                <w:sz w:val="21"/>
                <w:szCs w:val="21"/>
                <w:u w:val="single"/>
              </w:rPr>
              <w:t>中国</w:t>
            </w:r>
            <w:r>
              <w:rPr>
                <w:rFonts w:hint="eastAsia" w:ascii="黑体" w:hAnsi="黑体" w:eastAsia="黑体" w:cs="黑体"/>
                <w:sz w:val="21"/>
                <w:szCs w:val="21"/>
                <w:u w:val="single"/>
                <w:lang w:eastAsia="zh-CN"/>
              </w:rPr>
              <w:t>”</w:t>
            </w:r>
            <w:r>
              <w:rPr>
                <w:rFonts w:hint="eastAsia" w:ascii="黑体" w:hAnsi="黑体" w:eastAsia="黑体" w:cs="黑体"/>
                <w:sz w:val="21"/>
                <w:szCs w:val="21"/>
                <w:u w:val="single"/>
              </w:rPr>
              <w:t>、</w:t>
            </w:r>
            <w:r>
              <w:rPr>
                <w:rFonts w:hint="eastAsia" w:ascii="黑体" w:hAnsi="黑体" w:eastAsia="黑体" w:cs="黑体"/>
                <w:sz w:val="21"/>
                <w:szCs w:val="21"/>
                <w:u w:val="single"/>
                <w:lang w:eastAsia="zh-CN"/>
              </w:rPr>
              <w:t>“</w:t>
            </w:r>
            <w:r>
              <w:rPr>
                <w:rFonts w:hint="eastAsia" w:ascii="黑体" w:hAnsi="黑体" w:eastAsia="黑体" w:cs="黑体"/>
                <w:sz w:val="21"/>
                <w:szCs w:val="21"/>
                <w:u w:val="single"/>
              </w:rPr>
              <w:t>全国</w:t>
            </w:r>
            <w:r>
              <w:rPr>
                <w:rFonts w:hint="eastAsia" w:ascii="黑体" w:hAnsi="黑体" w:eastAsia="黑体" w:cs="黑体"/>
                <w:sz w:val="21"/>
                <w:szCs w:val="21"/>
                <w:u w:val="single"/>
                <w:lang w:eastAsia="zh-CN"/>
              </w:rPr>
              <w:t>”</w:t>
            </w:r>
            <w:r>
              <w:rPr>
                <w:rFonts w:hint="eastAsia" w:ascii="黑体" w:hAnsi="黑体" w:eastAsia="黑体" w:cs="黑体"/>
                <w:sz w:val="21"/>
                <w:szCs w:val="21"/>
                <w:u w:val="single"/>
              </w:rPr>
              <w:t>、</w:t>
            </w:r>
            <w:r>
              <w:rPr>
                <w:rFonts w:hint="eastAsia" w:ascii="黑体" w:hAnsi="黑体" w:eastAsia="黑体" w:cs="黑体"/>
                <w:sz w:val="21"/>
                <w:szCs w:val="21"/>
                <w:u w:val="single"/>
                <w:lang w:eastAsia="zh-CN"/>
              </w:rPr>
              <w:t>“</w:t>
            </w:r>
            <w:r>
              <w:rPr>
                <w:rFonts w:hint="eastAsia" w:ascii="黑体" w:hAnsi="黑体" w:eastAsia="黑体" w:cs="黑体"/>
                <w:sz w:val="21"/>
                <w:szCs w:val="21"/>
                <w:u w:val="single"/>
              </w:rPr>
              <w:t>中华</w:t>
            </w:r>
            <w:r>
              <w:rPr>
                <w:rFonts w:hint="eastAsia" w:ascii="黑体" w:hAnsi="黑体" w:eastAsia="黑体" w:cs="黑体"/>
                <w:sz w:val="21"/>
                <w:szCs w:val="21"/>
                <w:u w:val="single"/>
                <w:lang w:eastAsia="zh-CN"/>
              </w:rPr>
              <w:t>”</w:t>
            </w:r>
            <w:r>
              <w:rPr>
                <w:rFonts w:hint="eastAsia" w:ascii="黑体" w:hAnsi="黑体" w:eastAsia="黑体" w:cs="黑体"/>
                <w:sz w:val="21"/>
                <w:szCs w:val="21"/>
                <w:u w:val="single"/>
              </w:rPr>
              <w:t>等字样。第九条：申请民办非企业单位登记，举办者应当向登记管理机关提交下列文件：（一）登记申请书；（二）业务主管单位的批准文件；（三）场所使用权证明；（四）验资报告；（五）拟任负责人的基本情况、身份证明；（六）章程草案。</w:t>
            </w:r>
          </w:p>
          <w:p w14:paraId="4EBD54FC">
            <w:pPr>
              <w:jc w:val="left"/>
              <w:rPr>
                <w:rFonts w:hint="eastAsia" w:ascii="黑体" w:hAnsi="黑体" w:eastAsia="黑体" w:cs="黑体"/>
                <w:sz w:val="21"/>
                <w:szCs w:val="21"/>
                <w:u w:val="single"/>
              </w:rPr>
            </w:pPr>
            <w:r>
              <w:rPr>
                <w:rFonts w:hint="eastAsia" w:ascii="黑体" w:hAnsi="黑体" w:eastAsia="黑体" w:cs="黑体"/>
                <w:sz w:val="21"/>
                <w:szCs w:val="21"/>
                <w:u w:val="single"/>
              </w:rPr>
              <w:t>变更登记：</w:t>
            </w:r>
          </w:p>
          <w:p w14:paraId="69AB6E26">
            <w:pPr>
              <w:jc w:val="left"/>
              <w:rPr>
                <w:rFonts w:hint="eastAsia" w:ascii="黑体" w:hAnsi="黑体" w:eastAsia="黑体" w:cs="黑体"/>
                <w:sz w:val="21"/>
                <w:szCs w:val="21"/>
                <w:u w:val="single"/>
              </w:rPr>
            </w:pPr>
            <w:r>
              <w:rPr>
                <w:rFonts w:hint="eastAsia" w:ascii="黑体" w:hAnsi="黑体" w:eastAsia="黑体" w:cs="黑体"/>
                <w:sz w:val="21"/>
                <w:szCs w:val="21"/>
                <w:u w:val="single"/>
              </w:rPr>
              <w:t>1</w:t>
            </w:r>
            <w:r>
              <w:rPr>
                <w:rFonts w:hint="eastAsia" w:ascii="黑体" w:hAnsi="黑体" w:eastAsia="黑体" w:cs="黑体"/>
                <w:sz w:val="21"/>
                <w:szCs w:val="21"/>
                <w:u w:val="single"/>
                <w:lang w:eastAsia="zh-CN"/>
              </w:rPr>
              <w:t>．</w:t>
            </w:r>
            <w:r>
              <w:rPr>
                <w:rFonts w:hint="eastAsia" w:ascii="黑体" w:hAnsi="黑体" w:eastAsia="黑体" w:cs="黑体"/>
                <w:sz w:val="21"/>
                <w:szCs w:val="21"/>
                <w:u w:val="single"/>
              </w:rPr>
              <w:t>《民办非企业单位登记管理暂行条例》（国务院、国务院令第251号）第十五条 民办非企业单位的登记事项需要变更的，应当自业务主管单位审查同意之日起３０日内，向登记管理机关申请变更登记。民办非企业单位修改章程，应当自业务主管单位审查同意之日起３０日内，报登记管理机关核准。</w:t>
            </w:r>
          </w:p>
          <w:p w14:paraId="54EC35D1">
            <w:pPr>
              <w:jc w:val="left"/>
              <w:rPr>
                <w:rFonts w:hint="eastAsia" w:ascii="黑体" w:hAnsi="黑体" w:eastAsia="黑体" w:cs="黑体"/>
                <w:sz w:val="21"/>
                <w:szCs w:val="21"/>
                <w:u w:val="single"/>
              </w:rPr>
            </w:pPr>
            <w:r>
              <w:rPr>
                <w:rFonts w:hint="eastAsia" w:ascii="黑体" w:hAnsi="黑体" w:eastAsia="黑体" w:cs="黑体"/>
                <w:sz w:val="21"/>
                <w:szCs w:val="21"/>
                <w:u w:val="single"/>
              </w:rPr>
              <w:t>2</w:t>
            </w:r>
            <w:r>
              <w:rPr>
                <w:rFonts w:hint="eastAsia" w:ascii="黑体" w:hAnsi="黑体" w:eastAsia="黑体" w:cs="黑体"/>
                <w:sz w:val="21"/>
                <w:szCs w:val="21"/>
                <w:u w:val="single"/>
                <w:lang w:eastAsia="zh-CN"/>
              </w:rPr>
              <w:t>．</w:t>
            </w:r>
            <w:r>
              <w:rPr>
                <w:rFonts w:hint="eastAsia" w:ascii="黑体" w:hAnsi="黑体" w:eastAsia="黑体" w:cs="黑体"/>
                <w:sz w:val="21"/>
                <w:szCs w:val="21"/>
                <w:u w:val="single"/>
              </w:rPr>
              <w:t>《民办非企业单位登记暂行办法》（民政部、民政部令〔1998〕18号）第十一条：</w:t>
            </w:r>
            <w:r>
              <w:rPr>
                <w:rFonts w:hint="eastAsia" w:ascii="黑体" w:hAnsi="黑体" w:eastAsia="黑体" w:cs="黑体"/>
                <w:sz w:val="21"/>
                <w:szCs w:val="21"/>
                <w:u w:val="single"/>
                <w:lang w:eastAsia="zh-CN"/>
              </w:rPr>
              <w:t>“</w:t>
            </w:r>
            <w:r>
              <w:rPr>
                <w:rFonts w:hint="eastAsia" w:ascii="黑体" w:hAnsi="黑体" w:eastAsia="黑体" w:cs="黑体"/>
                <w:sz w:val="21"/>
                <w:szCs w:val="21"/>
                <w:u w:val="single"/>
              </w:rPr>
              <w:t>民办非企业单位根据条例第十五条规定申请变更登记事项时，应向登记管理机关提交下列文件：（一）法定代表人或单位负责人签署并加盖公章的变更登记申请书。申请书应载明变更的理由，并附决定变更时依照章程履行程序的原始纪要，法定代表人或单位负责人因故不能签署变更登记申请书的，申请单位还应提交不能签署的理由的文件；（二）业务主管单位对变更登记事项审查同意文件；（三）登记管理机关要求提交的其他文件</w:t>
            </w:r>
            <w:r>
              <w:rPr>
                <w:rFonts w:hint="eastAsia" w:ascii="黑体" w:hAnsi="黑体" w:eastAsia="黑体" w:cs="黑体"/>
                <w:sz w:val="21"/>
                <w:szCs w:val="21"/>
                <w:u w:val="single"/>
                <w:lang w:eastAsia="zh-CN"/>
              </w:rPr>
              <w:t>”</w:t>
            </w:r>
            <w:r>
              <w:rPr>
                <w:rFonts w:hint="eastAsia" w:ascii="黑体" w:hAnsi="黑体" w:eastAsia="黑体" w:cs="黑体"/>
                <w:sz w:val="21"/>
                <w:szCs w:val="21"/>
                <w:u w:val="single"/>
              </w:rPr>
              <w:t>；第十二条：</w:t>
            </w:r>
            <w:r>
              <w:rPr>
                <w:rFonts w:hint="eastAsia" w:ascii="黑体" w:hAnsi="黑体" w:eastAsia="黑体" w:cs="黑体"/>
                <w:sz w:val="21"/>
                <w:szCs w:val="21"/>
                <w:u w:val="single"/>
                <w:lang w:eastAsia="zh-CN"/>
              </w:rPr>
              <w:t>“</w:t>
            </w:r>
            <w:r>
              <w:rPr>
                <w:rFonts w:hint="eastAsia" w:ascii="黑体" w:hAnsi="黑体" w:eastAsia="黑体" w:cs="黑体"/>
                <w:sz w:val="21"/>
                <w:szCs w:val="21"/>
                <w:u w:val="single"/>
              </w:rPr>
              <w:t>民办非企业单位的住所、业务范围、法定代表人或单位负责人、开办资金、业务主管单位发生变更的，除向登记管理机关提交本办法第十一条规定的文件外，还须分别提交下列材料：变更后新住所的产权或使用权证明；变更后的业务范围；变更后法定代表人或单位负责人的身份证明，及本办法第六条第六款涉及的其他材料；变更后的验资报告；原业务主管单位不再承担业务主管的文件。第十三条 登记管理机关核准变更登记的，民办非企业单位应交回民办非企业单位登记证书正副本，由登记管理机关换发新的登记证书。</w:t>
            </w:r>
          </w:p>
          <w:p w14:paraId="7B11ABB2">
            <w:pPr>
              <w:jc w:val="left"/>
              <w:rPr>
                <w:rFonts w:hint="eastAsia" w:ascii="黑体" w:hAnsi="黑体" w:eastAsia="黑体" w:cs="黑体"/>
                <w:sz w:val="21"/>
                <w:szCs w:val="21"/>
                <w:u w:val="single"/>
              </w:rPr>
            </w:pPr>
            <w:r>
              <w:rPr>
                <w:rFonts w:hint="eastAsia" w:ascii="黑体" w:hAnsi="黑体" w:eastAsia="黑体" w:cs="黑体"/>
                <w:sz w:val="21"/>
                <w:szCs w:val="21"/>
                <w:u w:val="single"/>
              </w:rPr>
              <w:t>3</w:t>
            </w:r>
            <w:r>
              <w:rPr>
                <w:rFonts w:hint="eastAsia" w:ascii="黑体" w:hAnsi="黑体" w:eastAsia="黑体" w:cs="黑体"/>
                <w:sz w:val="21"/>
                <w:szCs w:val="21"/>
                <w:u w:val="single"/>
                <w:lang w:eastAsia="zh-CN"/>
              </w:rPr>
              <w:t>．</w:t>
            </w:r>
            <w:r>
              <w:rPr>
                <w:rFonts w:hint="eastAsia" w:ascii="黑体" w:hAnsi="黑体" w:eastAsia="黑体" w:cs="黑体"/>
                <w:sz w:val="21"/>
                <w:szCs w:val="21"/>
                <w:u w:val="single"/>
              </w:rPr>
              <w:t>《民办非企业单位登记管理暂行条例》（国务院、国务院令第251号）第二十二条第二款：民办非企业单位变更法定代表人或者负责人，登记管理机关、业务主管单位应当组织对其进行财务审计。</w:t>
            </w:r>
          </w:p>
          <w:p w14:paraId="468B387A">
            <w:pPr>
              <w:jc w:val="left"/>
              <w:rPr>
                <w:rFonts w:hint="eastAsia" w:ascii="黑体" w:hAnsi="黑体" w:eastAsia="黑体" w:cs="黑体"/>
                <w:sz w:val="21"/>
                <w:szCs w:val="21"/>
                <w:u w:val="single"/>
              </w:rPr>
            </w:pPr>
            <w:r>
              <w:rPr>
                <w:rFonts w:hint="eastAsia" w:ascii="黑体" w:hAnsi="黑体" w:eastAsia="黑体" w:cs="黑体"/>
                <w:sz w:val="21"/>
                <w:szCs w:val="21"/>
                <w:u w:val="single"/>
              </w:rPr>
              <w:t>4</w:t>
            </w:r>
            <w:r>
              <w:rPr>
                <w:rFonts w:hint="eastAsia" w:ascii="黑体" w:hAnsi="黑体" w:eastAsia="黑体" w:cs="黑体"/>
                <w:sz w:val="21"/>
                <w:szCs w:val="21"/>
                <w:u w:val="single"/>
                <w:lang w:eastAsia="zh-CN"/>
              </w:rPr>
              <w:t>．</w:t>
            </w:r>
            <w:r>
              <w:rPr>
                <w:rFonts w:hint="eastAsia" w:ascii="黑体" w:hAnsi="黑体" w:eastAsia="黑体" w:cs="黑体"/>
                <w:sz w:val="21"/>
                <w:szCs w:val="21"/>
                <w:u w:val="single"/>
              </w:rPr>
              <w:t>《民办非企业单位印章管理规定》（民政部、公安部令〔2000〕20号）第四条第三项民办非企业单位因变更登记、印章损坏等原因需要更换印章时，应到登记管理机关交回原印章，按本规定程序申请重新刻制。</w:t>
            </w:r>
          </w:p>
          <w:p w14:paraId="420F01F2">
            <w:pPr>
              <w:jc w:val="left"/>
              <w:rPr>
                <w:rFonts w:hint="eastAsia" w:ascii="黑体" w:hAnsi="黑体" w:eastAsia="黑体" w:cs="黑体"/>
                <w:sz w:val="21"/>
                <w:szCs w:val="21"/>
                <w:u w:val="single"/>
              </w:rPr>
            </w:pPr>
            <w:r>
              <w:rPr>
                <w:rFonts w:hint="eastAsia" w:ascii="黑体" w:hAnsi="黑体" w:eastAsia="黑体" w:cs="黑体"/>
                <w:sz w:val="21"/>
                <w:szCs w:val="21"/>
                <w:u w:val="single"/>
              </w:rPr>
              <w:t>注销登记：</w:t>
            </w:r>
          </w:p>
          <w:p w14:paraId="3ABEECBE">
            <w:pPr>
              <w:jc w:val="left"/>
              <w:rPr>
                <w:rFonts w:hint="eastAsia" w:ascii="黑体" w:hAnsi="黑体" w:eastAsia="黑体" w:cs="黑体"/>
                <w:sz w:val="21"/>
                <w:szCs w:val="21"/>
                <w:u w:val="single"/>
              </w:rPr>
            </w:pPr>
            <w:r>
              <w:rPr>
                <w:rFonts w:hint="eastAsia" w:ascii="黑体" w:hAnsi="黑体" w:eastAsia="黑体" w:cs="黑体"/>
                <w:sz w:val="21"/>
                <w:szCs w:val="21"/>
                <w:u w:val="single"/>
              </w:rPr>
              <w:t>1</w:t>
            </w:r>
            <w:r>
              <w:rPr>
                <w:rFonts w:hint="eastAsia" w:ascii="黑体" w:hAnsi="黑体" w:eastAsia="黑体" w:cs="黑体"/>
                <w:sz w:val="21"/>
                <w:szCs w:val="21"/>
                <w:u w:val="single"/>
                <w:lang w:eastAsia="zh-CN"/>
              </w:rPr>
              <w:t>．</w:t>
            </w:r>
            <w:r>
              <w:rPr>
                <w:rFonts w:hint="eastAsia" w:ascii="黑体" w:hAnsi="黑体" w:eastAsia="黑体" w:cs="黑体"/>
                <w:sz w:val="21"/>
                <w:szCs w:val="21"/>
                <w:u w:val="single"/>
              </w:rPr>
              <w:t>《民办非企业单位登记管理暂行条例》（国务院、国务院令第251号）第十六条 民办非企业单位自行解散的，分立、合并的，或者由于其他原因需要注销登记的，应当向登记管理机关办理注销登记。民办非企业单位在办理注销登记前，应当在业务主管单位和其他有关机关的指导下，成立清算组织，完成清算工作。清算期间，民办非企业单位不得开展清算以外的活动。第十七条 民办非企业单位法定代表人或者负责人应当自完成清算之日起１５日内，向登记管理机关办理注销登记。办理注销登记，须提交注销登记申请书、业务主管单位的审查文件和清算报告。登记管理机关准予注销登记的，发给注销证明文件，收缴登记证书、印章和财务凭证。</w:t>
            </w:r>
          </w:p>
          <w:p w14:paraId="0BD76DD3">
            <w:pPr>
              <w:jc w:val="left"/>
              <w:rPr>
                <w:rFonts w:hint="eastAsia" w:ascii="黑体" w:hAnsi="黑体" w:eastAsia="黑体" w:cs="黑体"/>
                <w:color w:val="000000"/>
                <w:kern w:val="2"/>
                <w:sz w:val="21"/>
                <w:szCs w:val="21"/>
                <w:u w:val="single" w:color="auto"/>
                <w:lang w:val="en-US" w:eastAsia="zh-CN" w:bidi="ar-SA"/>
              </w:rPr>
            </w:pPr>
            <w:r>
              <w:rPr>
                <w:rFonts w:hint="eastAsia" w:ascii="黑体" w:hAnsi="黑体" w:eastAsia="黑体" w:cs="黑体"/>
                <w:sz w:val="21"/>
                <w:szCs w:val="21"/>
                <w:u w:val="single"/>
              </w:rPr>
              <w:t>2</w:t>
            </w:r>
            <w:r>
              <w:rPr>
                <w:rFonts w:hint="eastAsia" w:ascii="黑体" w:hAnsi="黑体" w:eastAsia="黑体" w:cs="黑体"/>
                <w:sz w:val="21"/>
                <w:szCs w:val="21"/>
                <w:u w:val="single"/>
                <w:lang w:eastAsia="zh-CN"/>
              </w:rPr>
              <w:t>．</w:t>
            </w:r>
            <w:r>
              <w:rPr>
                <w:rFonts w:hint="eastAsia" w:ascii="黑体" w:hAnsi="黑体" w:eastAsia="黑体" w:cs="黑体"/>
                <w:sz w:val="21"/>
                <w:szCs w:val="21"/>
                <w:u w:val="single"/>
              </w:rPr>
              <w:t>《民办非企业单位登记暂行办法》（民政部、民政部令〔1998〕18号）第十八条 民办非企业单位根据条例第十六条的规定申请注销登记时，应向登记管理机关提交下列文件：（一）法定代表人或单位负责人签署并加盖单位公章的注销登记申请书，法定代表人或单位负责人因故不能签署的，还应提交不能签署的理由的文件；（二）业务主管单位审查同意的文件；（三）清算组织提出的清算报告；（四）民办非企业单位登记证书（正、副本）；（五）民办非企业单位的印章和财务凭证；（六）登记管理机关认为需要提交的其他文件。</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49A9C">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行政许可</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AA05F">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sz w:val="21"/>
                <w:szCs w:val="21"/>
                <w:u w:val="none" w:color="auto"/>
                <w:lang w:val="en-US" w:eastAsia="zh-CN"/>
              </w:rPr>
              <w:t>行政审批服务股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CF929">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1、修改责任股室</w:t>
            </w:r>
          </w:p>
          <w:p w14:paraId="533E6EE7">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2、修改依据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37FB7C71">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u w:val="none"/>
                <w:lang w:val="en-US" w:eastAsia="zh-CN"/>
              </w:rPr>
              <w:t>依据</w:t>
            </w:r>
            <w:r>
              <w:rPr>
                <w:rFonts w:hint="eastAsia" w:ascii="黑体" w:hAnsi="黑体" w:eastAsia="黑体" w:cs="黑体"/>
                <w:sz w:val="21"/>
                <w:szCs w:val="21"/>
                <w:u w:val="none"/>
                <w:lang w:val="en-US" w:eastAsia="zh-CN"/>
              </w:rPr>
              <w:t>《民办非企业单位登记管理暂行条例》、《民办非企业单位登记暂行办法和</w:t>
            </w:r>
            <w:r>
              <w:rPr>
                <w:rFonts w:hint="eastAsia" w:ascii="黑体" w:hAnsi="黑体" w:eastAsia="黑体" w:cs="黑体"/>
                <w:color w:val="000000"/>
                <w:sz w:val="21"/>
                <w:szCs w:val="21"/>
                <w:lang w:val="en-US" w:eastAsia="zh-CN"/>
              </w:rPr>
              <w:t>南阳市民政局文件（宛民﹝2023﹞70号）《关于印发〈县级民政机构权责清单通用目录〉的通知》。</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2DCC3">
            <w:pPr>
              <w:numPr>
                <w:ilvl w:val="0"/>
                <w:numId w:val="1"/>
              </w:num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原责任股室名称：基层政权和社会组织管理股</w:t>
            </w:r>
          </w:p>
          <w:p w14:paraId="5FC7076A">
            <w:pPr>
              <w:numPr>
                <w:ilvl w:val="0"/>
                <w:numId w:val="0"/>
              </w:num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kern w:val="2"/>
                <w:sz w:val="21"/>
                <w:szCs w:val="21"/>
                <w:lang w:val="en-US" w:eastAsia="zh-CN" w:bidi="ar-SA"/>
              </w:rPr>
              <w:t>2、</w:t>
            </w:r>
            <w:r>
              <w:rPr>
                <w:rFonts w:hint="eastAsia" w:ascii="黑体" w:hAnsi="黑体" w:eastAsia="黑体" w:cs="黑体"/>
                <w:color w:val="000000"/>
                <w:sz w:val="21"/>
                <w:szCs w:val="21"/>
                <w:lang w:val="en-US" w:eastAsia="zh-CN"/>
              </w:rPr>
              <w:t>原依据：</w:t>
            </w:r>
          </w:p>
          <w:p w14:paraId="2F13A0DC">
            <w:pPr>
              <w:pStyle w:val="2"/>
              <w:numPr>
                <w:ilvl w:val="0"/>
                <w:numId w:val="0"/>
              </w:numPr>
              <w:jc w:val="left"/>
              <w:rPr>
                <w:rFonts w:hint="eastAsia"/>
              </w:rPr>
            </w:pPr>
            <w:r>
              <w:rPr>
                <w:rFonts w:hint="eastAsia" w:ascii="黑体" w:hAnsi="黑体" w:eastAsia="黑体" w:cs="黑体"/>
                <w:color w:val="000000"/>
                <w:kern w:val="2"/>
                <w:sz w:val="21"/>
                <w:szCs w:val="21"/>
                <w:lang w:val="en-US" w:eastAsia="zh-CN" w:bidi="ar-SA"/>
              </w:rPr>
              <w:t>《民办非企业单位登记管理暂行条例》（国务院令第251号）第三条、第五条、第八条、第九条：“申请民办非企业单位登记，举办者应当向登记管理机关提交下列文件：（一）登记申请书；（二）业务主管单位的批准文件；（三）场所使用权证明；（四）验资报告；（五）拟任负责人的基本情况、身份证明；（六）章程草案。”第十五条：”民办非企业单位的登记事项需要变更的，应当自业务主管单位审查同意之日起３０日内，向登记管理机关申请变更登记。民办非企业单位修改章程，应当自业务主管单位审查同意之日起３０日内，报登记管理机关核准。”第十六条：“民办非企业单位自行解散的，分立、合并的，或者由于其他原因需要注销登记的，应当向登记管理机关办理注销登记。民办非企业单位在办理注销登记前，应当在业务主管单位和其他有关机关的指导下，成立清算组织，完成清算工作。清算期间，民办非企业单位不得开展清算以外的活动。”第十七条：“民办非企业单位法定代表人或者负责人应当自完成清算之日起１５日内，向登记管理机关办理注销登记。办理注销登记，须提交注销登记申请书、业务主管单位的审查文件和清算报告。登记管理机关准予注销登记的，发给注销证明文件，收缴登记证书、印章和财务凭证。</w:t>
            </w:r>
            <w:r>
              <w:rPr>
                <w:rFonts w:hint="eastAsia"/>
              </w:rPr>
              <w:t>”</w:t>
            </w:r>
          </w:p>
        </w:tc>
      </w:tr>
      <w:tr w14:paraId="3E73D0A6">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3E07B">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4</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CB7BA">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民办非企业单位修改章程核准</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D2C50">
            <w:pPr>
              <w:jc w:val="left"/>
              <w:rPr>
                <w:rFonts w:hint="eastAsia" w:ascii="黑体" w:hAnsi="黑体" w:eastAsia="黑体" w:cs="黑体"/>
                <w:sz w:val="21"/>
                <w:szCs w:val="21"/>
                <w:u w:val="single"/>
                <w:lang w:val="en-US" w:eastAsia="zh-CN"/>
              </w:rPr>
            </w:pPr>
            <w:r>
              <w:rPr>
                <w:rFonts w:hint="eastAsia" w:ascii="黑体" w:hAnsi="黑体" w:eastAsia="黑体" w:cs="黑体"/>
                <w:sz w:val="21"/>
                <w:szCs w:val="21"/>
                <w:u w:val="single"/>
                <w:lang w:val="en-US" w:eastAsia="zh-CN"/>
              </w:rPr>
              <w:t>1．《民办非企业单位登记管理暂行条例》（国务院、国务院令第251号）第十五条 民办非企业单位的登记事项需要变更的，应当自业务主管单位审查同意之日起30日内，向登记管理机关申请变更登记。民办非企业单位修改章程，应当自业务主管单位审查同意之日起30日内，报登记管理机关核准。</w:t>
            </w:r>
          </w:p>
          <w:p w14:paraId="4B91A5F2">
            <w:pPr>
              <w:jc w:val="left"/>
              <w:rPr>
                <w:rFonts w:hint="eastAsia" w:ascii="黑体" w:hAnsi="黑体" w:eastAsia="黑体" w:cs="黑体"/>
                <w:color w:val="000000"/>
                <w:kern w:val="2"/>
                <w:sz w:val="21"/>
                <w:szCs w:val="21"/>
                <w:u w:val="single" w:color="auto"/>
                <w:lang w:val="en-US" w:eastAsia="zh-CN" w:bidi="ar-SA"/>
              </w:rPr>
            </w:pPr>
            <w:r>
              <w:rPr>
                <w:rFonts w:hint="eastAsia" w:ascii="黑体" w:hAnsi="黑体" w:eastAsia="黑体" w:cs="黑体"/>
                <w:sz w:val="21"/>
                <w:szCs w:val="21"/>
                <w:u w:val="single"/>
                <w:lang w:val="en-US" w:eastAsia="zh-CN"/>
              </w:rPr>
              <w:t>2．《民办非企业单位登记暂行办法》（民政部、民政部令〔1998〕18号）第十四条：“民办非企业单位修改章程或合伙协议的，应当报原登记管理机关核准。报请核准时，应提交下列文件：（一）法定代表人或单位负责人签署并加盖公章的核准申请书；（二）业务主管单位审查同意的文件；（三）章程或合伙协议的修改说明及修改后的章程或合伙协议；（四）有关的文件材料。”</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1B517">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行政许可</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888F0">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sz w:val="21"/>
                <w:szCs w:val="21"/>
                <w:u w:val="none" w:color="auto"/>
                <w:lang w:val="en-US" w:eastAsia="zh-CN"/>
              </w:rPr>
              <w:t>行政审批服务股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AF0F8">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1、修改责任股室</w:t>
            </w:r>
          </w:p>
          <w:p w14:paraId="407B62F0">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2、修改依据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649C5845">
            <w:pPr>
              <w:autoSpaceDN w:val="0"/>
              <w:jc w:val="left"/>
              <w:textAlignment w:val="center"/>
              <w:rPr>
                <w:rFonts w:hint="default"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依</w:t>
            </w:r>
            <w:r>
              <w:rPr>
                <w:rFonts w:hint="eastAsia" w:ascii="黑体" w:hAnsi="黑体" w:eastAsia="黑体" w:cs="黑体"/>
                <w:color w:val="000000"/>
                <w:sz w:val="21"/>
                <w:szCs w:val="21"/>
                <w:u w:val="none"/>
                <w:lang w:val="en-US" w:eastAsia="zh-CN"/>
              </w:rPr>
              <w:t>据</w:t>
            </w:r>
            <w:r>
              <w:rPr>
                <w:rFonts w:hint="eastAsia" w:ascii="黑体" w:hAnsi="黑体" w:eastAsia="黑体" w:cs="黑体"/>
                <w:sz w:val="21"/>
                <w:szCs w:val="21"/>
                <w:u w:val="none"/>
                <w:lang w:val="en-US" w:eastAsia="zh-CN"/>
              </w:rPr>
              <w:t>《民办非企业单位登记管理暂行条例》、《民办非企业单位登记暂行办法》和</w:t>
            </w:r>
            <w:r>
              <w:rPr>
                <w:rFonts w:hint="eastAsia" w:ascii="黑体" w:hAnsi="黑体" w:eastAsia="黑体" w:cs="黑体"/>
                <w:color w:val="000000"/>
                <w:sz w:val="21"/>
                <w:szCs w:val="21"/>
                <w:lang w:val="en-US" w:eastAsia="zh-CN"/>
              </w:rPr>
              <w:t>南阳市民政局文件（宛民﹝2023﹞70号）《关于印发〈县级民政机构权责清单通用目录〉的通知》。</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96BB3">
            <w:pPr>
              <w:numPr>
                <w:ilvl w:val="0"/>
                <w:numId w:val="2"/>
              </w:num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原责任股室名称：基层政权和社会组织管理股</w:t>
            </w:r>
          </w:p>
          <w:p w14:paraId="22FED875">
            <w:pPr>
              <w:pStyle w:val="2"/>
              <w:numPr>
                <w:ilvl w:val="0"/>
                <w:numId w:val="2"/>
              </w:numPr>
              <w:jc w:val="left"/>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原依据：《民办非企业单位登记管理暂行条例》（国务院令第251号）第三条、第五条、第八条、第九条：“申请民办非企业单位登记，举办者应当向登记管理机关提交下列文件：（一）登记申请书；（二）业务主管单位的批准文件；（三）场所使用权证明；（四）验资报告；（五）拟任负责人的基本情况、身份证明；（六）章程草案。”第十五条：”民办非企业单位的登记事项需要变更的，应当自业务主管单位审查同意之日起３０日内，向登记管理机关申请变更登记。民办非企业单位修改章程，应当自业务主管单位审查同意之日起３０日内，报登记管理机关核准。”第十六条：“民办非企业单位自行解散的，分立、合并的，或者由于其他原因需要注销登记的，应当向登记管理机关办理注销登记。民办非企业单位在办理注销登记前，应当在业务主管单位和其他有关机关的指导下，成立清算组织，完成清算工作。清算期间，民办非企业单位不得开展清算以外的活动。”第十七条：“民办非企业单位法定代表人或者负责人应当自完成清算之日起１５日内，向登记管理机关办理注销登记。办理注销登记，须提交注销登记申请书、业务主管单位的审查文件和清算报告。登记管理机关准予注销登记的，发给注销证明文件，收缴登记证书、印章和财务凭证。”</w:t>
            </w:r>
          </w:p>
          <w:p w14:paraId="21EC4D4E">
            <w:pPr>
              <w:jc w:val="left"/>
              <w:rPr>
                <w:rFonts w:hint="eastAsia"/>
              </w:rPr>
            </w:pPr>
          </w:p>
        </w:tc>
      </w:tr>
      <w:tr w14:paraId="2B111729">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5EE73">
            <w:pPr>
              <w:keepNext w:val="0"/>
              <w:keepLines w:val="0"/>
              <w:widowControl/>
              <w:suppressLineNumbers w:val="0"/>
              <w:jc w:val="center"/>
              <w:textAlignment w:val="center"/>
              <w:rPr>
                <w:rFonts w:hint="eastAsia" w:ascii="黑体" w:hAnsi="黑体" w:eastAsia="黑体" w:cs="黑体"/>
                <w:color w:val="auto"/>
                <w:kern w:val="2"/>
                <w:sz w:val="21"/>
                <w:szCs w:val="21"/>
                <w:lang w:val="en-US" w:eastAsia="zh-CN" w:bidi="ar-SA"/>
              </w:rPr>
            </w:pPr>
            <w:r>
              <w:rPr>
                <w:rFonts w:hint="eastAsia" w:ascii="黑体" w:hAnsi="黑体" w:eastAsia="黑体" w:cs="黑体"/>
                <w:i w:val="0"/>
                <w:iCs w:val="0"/>
                <w:color w:val="auto"/>
                <w:kern w:val="0"/>
                <w:sz w:val="21"/>
                <w:szCs w:val="21"/>
                <w:u w:val="none"/>
                <w:lang w:val="en-US" w:eastAsia="zh-CN" w:bidi="ar"/>
              </w:rPr>
              <w:t>6</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2386C">
            <w:pPr>
              <w:keepNext w:val="0"/>
              <w:keepLines w:val="0"/>
              <w:widowControl/>
              <w:suppressLineNumbers w:val="0"/>
              <w:jc w:val="left"/>
              <w:textAlignment w:val="center"/>
              <w:rPr>
                <w:rFonts w:hint="eastAsia" w:ascii="黑体" w:hAnsi="黑体" w:eastAsia="黑体" w:cs="黑体"/>
                <w:color w:val="auto"/>
                <w:kern w:val="2"/>
                <w:sz w:val="21"/>
                <w:szCs w:val="21"/>
                <w:lang w:val="en-US" w:eastAsia="zh-CN" w:bidi="ar-SA"/>
              </w:rPr>
            </w:pPr>
            <w:r>
              <w:rPr>
                <w:rFonts w:hint="eastAsia" w:ascii="黑体" w:hAnsi="黑体" w:eastAsia="黑体" w:cs="黑体"/>
                <w:color w:val="000000"/>
                <w:sz w:val="21"/>
                <w:szCs w:val="21"/>
                <w:lang w:val="en-US" w:eastAsia="zh-CN"/>
              </w:rPr>
              <w:t>地名命名、更名、登记审批</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5A945">
            <w:pPr>
              <w:autoSpaceDN w:val="0"/>
              <w:jc w:val="left"/>
              <w:textAlignment w:val="center"/>
              <w:rPr>
                <w:rFonts w:hint="eastAsia" w:ascii="黑体" w:hAnsi="黑体" w:eastAsia="黑体" w:cs="黑体"/>
                <w:color w:val="000000"/>
                <w:kern w:val="2"/>
                <w:sz w:val="21"/>
                <w:szCs w:val="21"/>
                <w:u w:val="single"/>
                <w:lang w:val="en-US" w:eastAsia="zh-CN" w:bidi="ar-SA"/>
              </w:rPr>
            </w:pPr>
            <w:r>
              <w:rPr>
                <w:rFonts w:hint="default" w:ascii="宋体" w:hAnsi="宋体" w:eastAsia="宋体"/>
                <w:color w:val="000000"/>
                <w:spacing w:val="-5"/>
                <w:sz w:val="20"/>
                <w:szCs w:val="24"/>
                <w:u w:val="single"/>
              </w:rPr>
              <w:t>《河南省地名管理办法》</w:t>
            </w:r>
            <w:r>
              <w:rPr>
                <w:rFonts w:hint="default" w:ascii="宋体" w:hAnsi="宋体" w:eastAsia="宋体"/>
                <w:color w:val="000000"/>
                <w:spacing w:val="-6"/>
                <w:sz w:val="20"/>
                <w:szCs w:val="24"/>
                <w:u w:val="single"/>
              </w:rPr>
              <w:t>（河</w:t>
            </w:r>
            <w:r>
              <w:rPr>
                <w:rFonts w:hint="default" w:ascii="宋体" w:hAnsi="宋体" w:eastAsia="宋体"/>
                <w:color w:val="000000"/>
                <w:spacing w:val="-5"/>
                <w:sz w:val="20"/>
                <w:szCs w:val="24"/>
                <w:u w:val="single"/>
              </w:rPr>
              <w:t>南省人</w:t>
            </w:r>
            <w:r>
              <w:rPr>
                <w:rFonts w:hint="default" w:ascii="宋体" w:hAnsi="宋体" w:eastAsia="宋体"/>
                <w:color w:val="000000"/>
                <w:spacing w:val="-8"/>
                <w:sz w:val="20"/>
                <w:szCs w:val="24"/>
                <w:u w:val="single"/>
              </w:rPr>
              <w:t>民政府令第</w:t>
            </w:r>
            <w:r>
              <w:rPr>
                <w:rFonts w:hint="default" w:ascii="宋体" w:hAnsi="宋体" w:eastAsia="宋体"/>
                <w:color w:val="000000"/>
                <w:spacing w:val="-4"/>
                <w:sz w:val="20"/>
                <w:szCs w:val="24"/>
                <w:u w:val="single"/>
              </w:rPr>
              <w:t xml:space="preserve"> </w:t>
            </w:r>
            <w:r>
              <w:rPr>
                <w:rFonts w:hint="default" w:ascii="Times New Roman" w:hAnsi="Times New Roman" w:eastAsia="Times New Roman"/>
                <w:color w:val="000000"/>
                <w:spacing w:val="-4"/>
                <w:sz w:val="20"/>
                <w:szCs w:val="24"/>
                <w:u w:val="single"/>
              </w:rPr>
              <w:t xml:space="preserve">156 </w:t>
            </w:r>
            <w:r>
              <w:rPr>
                <w:rFonts w:hint="default" w:ascii="宋体" w:hAnsi="宋体" w:eastAsia="宋体"/>
                <w:color w:val="000000"/>
                <w:spacing w:val="-8"/>
                <w:sz w:val="20"/>
                <w:szCs w:val="24"/>
                <w:u w:val="single"/>
              </w:rPr>
              <w:t>号）第十条：“自然</w:t>
            </w:r>
            <w:r>
              <w:rPr>
                <w:rFonts w:hint="default" w:ascii="宋体" w:hAnsi="宋体" w:eastAsia="宋体"/>
                <w:color w:val="000000"/>
                <w:spacing w:val="-5"/>
                <w:sz w:val="20"/>
                <w:szCs w:val="24"/>
                <w:u w:val="single"/>
              </w:rPr>
              <w:t>地理实体名称的命名、</w:t>
            </w:r>
            <w:r>
              <w:rPr>
                <w:rFonts w:hint="default" w:ascii="宋体" w:hAnsi="宋体" w:eastAsia="宋体"/>
                <w:color w:val="000000"/>
                <w:spacing w:val="-6"/>
                <w:sz w:val="20"/>
                <w:szCs w:val="24"/>
                <w:u w:val="single"/>
              </w:rPr>
              <w:t>更名</w:t>
            </w:r>
            <w:r>
              <w:rPr>
                <w:rFonts w:hint="default" w:ascii="宋体" w:hAnsi="宋体" w:eastAsia="宋体"/>
                <w:color w:val="000000"/>
                <w:spacing w:val="-5"/>
                <w:sz w:val="20"/>
                <w:szCs w:val="24"/>
                <w:u w:val="single"/>
              </w:rPr>
              <w:t>按照下列</w:t>
            </w:r>
            <w:r>
              <w:rPr>
                <w:rFonts w:hint="default" w:ascii="宋体" w:hAnsi="宋体" w:eastAsia="宋体"/>
                <w:color w:val="000000"/>
                <w:spacing w:val="11"/>
                <w:sz w:val="20"/>
                <w:szCs w:val="24"/>
                <w:u w:val="single"/>
              </w:rPr>
              <w:t>程序和权限审批</w:t>
            </w:r>
            <w:r>
              <w:rPr>
                <w:rFonts w:hint="default" w:ascii="Times New Roman" w:hAnsi="Times New Roman" w:eastAsia="Times New Roman"/>
                <w:color w:val="000000"/>
                <w:spacing w:val="3"/>
                <w:sz w:val="20"/>
                <w:szCs w:val="24"/>
                <w:u w:val="single"/>
              </w:rPr>
              <w:t xml:space="preserve">:  </w:t>
            </w:r>
            <w:r>
              <w:rPr>
                <w:rFonts w:hint="default" w:ascii="宋体" w:hAnsi="宋体" w:eastAsia="宋体"/>
                <w:color w:val="000000"/>
                <w:spacing w:val="11"/>
                <w:sz w:val="20"/>
                <w:szCs w:val="24"/>
                <w:u w:val="single"/>
              </w:rPr>
              <w:t>县级行政区域内</w:t>
            </w:r>
            <w:r>
              <w:rPr>
                <w:rFonts w:hint="default" w:ascii="宋体" w:hAnsi="宋体" w:eastAsia="宋体"/>
                <w:color w:val="000000"/>
                <w:spacing w:val="4"/>
                <w:sz w:val="20"/>
                <w:szCs w:val="24"/>
                <w:u w:val="single"/>
              </w:rPr>
              <w:t>的自然地理实体名称</w:t>
            </w:r>
            <w:r>
              <w:rPr>
                <w:rFonts w:hint="default" w:ascii="Times New Roman" w:hAnsi="Times New Roman" w:eastAsia="Times New Roman"/>
                <w:color w:val="000000"/>
                <w:spacing w:val="5"/>
                <w:sz w:val="20"/>
                <w:szCs w:val="24"/>
                <w:u w:val="single"/>
              </w:rPr>
              <w:t>,</w:t>
            </w:r>
            <w:r>
              <w:rPr>
                <w:rFonts w:hint="default" w:ascii="宋体" w:hAnsi="宋体" w:eastAsia="宋体"/>
                <w:color w:val="000000"/>
                <w:spacing w:val="5"/>
                <w:sz w:val="20"/>
                <w:szCs w:val="24"/>
                <w:u w:val="single"/>
              </w:rPr>
              <w:t>由所在地</w:t>
            </w:r>
            <w:r>
              <w:rPr>
                <w:rFonts w:hint="default" w:ascii="宋体" w:hAnsi="宋体" w:eastAsia="宋体"/>
                <w:color w:val="000000"/>
                <w:spacing w:val="4"/>
                <w:sz w:val="20"/>
                <w:szCs w:val="24"/>
                <w:u w:val="single"/>
              </w:rPr>
              <w:t>县级民政部门提出意见</w:t>
            </w:r>
            <w:r>
              <w:rPr>
                <w:rFonts w:hint="default" w:ascii="Times New Roman" w:hAnsi="Times New Roman" w:eastAsia="Times New Roman"/>
                <w:color w:val="000000"/>
                <w:spacing w:val="5"/>
                <w:sz w:val="20"/>
                <w:szCs w:val="24"/>
                <w:u w:val="single"/>
              </w:rPr>
              <w:t>,</w:t>
            </w:r>
            <w:r>
              <w:rPr>
                <w:rFonts w:hint="default" w:ascii="宋体" w:hAnsi="宋体" w:eastAsia="宋体"/>
                <w:color w:val="000000"/>
                <w:spacing w:val="5"/>
                <w:sz w:val="20"/>
                <w:szCs w:val="24"/>
                <w:u w:val="single"/>
              </w:rPr>
              <w:t>报本级人</w:t>
            </w:r>
            <w:r>
              <w:rPr>
                <w:rFonts w:hint="default" w:ascii="宋体" w:hAnsi="宋体" w:eastAsia="宋体"/>
                <w:color w:val="000000"/>
                <w:spacing w:val="4"/>
                <w:sz w:val="20"/>
                <w:szCs w:val="24"/>
                <w:u w:val="single"/>
              </w:rPr>
              <w:t>民政府</w:t>
            </w:r>
            <w:r>
              <w:rPr>
                <w:rFonts w:hint="default" w:ascii="宋体" w:hAnsi="宋体" w:eastAsia="宋体"/>
                <w:color w:val="000000"/>
                <w:spacing w:val="-5"/>
                <w:sz w:val="20"/>
                <w:szCs w:val="24"/>
                <w:u w:val="single"/>
              </w:rPr>
              <w:t>审批。</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F3273">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u w:val="single"/>
                <w:lang w:val="en-US" w:eastAsia="zh-CN"/>
              </w:rPr>
              <w:t>其他职权</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CA85F">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区划地名股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4DF73">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1、修改依据</w:t>
            </w:r>
          </w:p>
          <w:p w14:paraId="2C8F3F5E">
            <w:pPr>
              <w:autoSpaceDN w:val="0"/>
              <w:jc w:val="left"/>
              <w:textAlignment w:val="center"/>
              <w:rPr>
                <w:rFonts w:hint="default"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2、修改职权类别</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2A0313FC">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依</w:t>
            </w:r>
            <w:r>
              <w:rPr>
                <w:rFonts w:hint="eastAsia" w:ascii="黑体" w:hAnsi="黑体" w:eastAsia="黑体" w:cs="黑体"/>
                <w:color w:val="000000"/>
                <w:sz w:val="21"/>
                <w:szCs w:val="21"/>
                <w:u w:val="none"/>
                <w:lang w:val="en-US" w:eastAsia="zh-CN"/>
              </w:rPr>
              <w:t>据《河南省地名管理办法》和</w:t>
            </w:r>
            <w:r>
              <w:rPr>
                <w:rFonts w:hint="eastAsia" w:ascii="黑体" w:hAnsi="黑体" w:eastAsia="黑体" w:cs="黑体"/>
                <w:color w:val="000000"/>
                <w:sz w:val="21"/>
                <w:szCs w:val="21"/>
                <w:lang w:val="en-US" w:eastAsia="zh-CN"/>
              </w:rPr>
              <w:t>南阳市民政局文件（宛民﹝2023﹞70号）《关于印发〈县级民政机构权责清单通用目录〉的通知》。</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45B73">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1、原依据：《《河南省地名管理办法》第十条第二款:省内涉及两个以上省辖市行政区域的自然地理实体名称,由有关省辖市人民政府提出申请,经省民政部门审核并提出意见后报省人民政府审批;第十五条第二款：省辖市所辖城市新区名称的命名、更名,由省辖市人民政府提出申请,经省民政部门审核并提出意见后报省人民政府审批。</w:t>
            </w:r>
          </w:p>
          <w:p w14:paraId="57AA786E">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2、原职权类别：</w:t>
            </w:r>
            <w:r>
              <w:rPr>
                <w:rFonts w:hint="eastAsia" w:ascii="黑体" w:hAnsi="黑体" w:eastAsia="黑体" w:cs="黑体"/>
                <w:color w:val="000000"/>
                <w:sz w:val="21"/>
                <w:szCs w:val="21"/>
              </w:rPr>
              <w:t>行政许可</w:t>
            </w:r>
          </w:p>
        </w:tc>
      </w:tr>
      <w:tr w14:paraId="04801E08">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C5DAB">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7</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7F231">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慈善组织公开募捐资格许可</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B00F0">
            <w:pPr>
              <w:autoSpaceDN w:val="0"/>
              <w:jc w:val="left"/>
              <w:textAlignment w:val="center"/>
              <w:rPr>
                <w:rFonts w:hint="eastAsia" w:ascii="黑体" w:hAnsi="黑体" w:eastAsia="黑体" w:cs="黑体"/>
                <w:color w:val="auto"/>
                <w:kern w:val="0"/>
                <w:sz w:val="21"/>
                <w:szCs w:val="21"/>
                <w:u w:val="none" w:color="auto"/>
                <w:lang w:eastAsia="zh-CN"/>
              </w:rPr>
            </w:pPr>
            <w:r>
              <w:rPr>
                <w:rFonts w:hint="eastAsia" w:ascii="黑体" w:hAnsi="黑体" w:eastAsia="黑体" w:cs="黑体"/>
                <w:color w:val="auto"/>
                <w:kern w:val="0"/>
                <w:sz w:val="21"/>
                <w:szCs w:val="21"/>
                <w:u w:val="none" w:color="auto"/>
              </w:rPr>
              <w:t>《中华人民共和国慈善法》第二十二条</w:t>
            </w:r>
            <w:r>
              <w:rPr>
                <w:rFonts w:hint="eastAsia" w:ascii="黑体" w:hAnsi="黑体" w:eastAsia="黑体" w:cs="黑体"/>
                <w:color w:val="auto"/>
                <w:kern w:val="0"/>
                <w:sz w:val="21"/>
                <w:szCs w:val="21"/>
                <w:u w:val="none" w:color="auto"/>
                <w:lang w:eastAsia="zh-CN"/>
              </w:rPr>
              <w:t>：</w:t>
            </w:r>
            <w:r>
              <w:rPr>
                <w:rFonts w:hint="eastAsia" w:ascii="黑体" w:hAnsi="黑体" w:eastAsia="黑体" w:cs="黑体"/>
                <w:color w:val="auto"/>
                <w:kern w:val="0"/>
                <w:sz w:val="21"/>
                <w:szCs w:val="21"/>
                <w:u w:val="none" w:color="auto"/>
              </w:rPr>
              <w:t>慈善组织开展公开募捐，应当取得公开募捐资格。依法登记满二年的慈善组织，可以向其登记的民政部门申请公开募捐资格。民政部门应当自受理申请之日起二十日内作出决定。慈善组织符合内部治理结构健全、运作规范的条件的，发给公开募捐资格证书；不符合条件的，不发给公开募捐资格证书并书面说明理由。</w:t>
            </w:r>
          </w:p>
          <w:p w14:paraId="6455BEFB">
            <w:pPr>
              <w:autoSpaceDN w:val="0"/>
              <w:jc w:val="left"/>
              <w:textAlignment w:val="center"/>
              <w:rPr>
                <w:rFonts w:hint="eastAsia" w:ascii="黑体" w:hAnsi="黑体" w:eastAsia="黑体" w:cs="黑体"/>
                <w:color w:val="000000"/>
                <w:kern w:val="2"/>
                <w:sz w:val="21"/>
                <w:szCs w:val="21"/>
                <w:u w:val="single" w:color="auto"/>
                <w:lang w:val="en-US" w:eastAsia="zh-CN" w:bidi="ar-SA"/>
              </w:rPr>
            </w:pPr>
            <w:r>
              <w:rPr>
                <w:rFonts w:hint="eastAsia" w:ascii="黑体" w:hAnsi="黑体" w:eastAsia="黑体" w:cs="黑体"/>
                <w:color w:val="auto"/>
                <w:kern w:val="0"/>
                <w:sz w:val="21"/>
                <w:szCs w:val="21"/>
                <w:u w:val="none" w:color="auto"/>
              </w:rPr>
              <w:t>法律、行政法规规定自登记之日起可以公开募捐的基金会和社会团体，由民政部门直接发给公开募捐资格证书。</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F3EB5">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行政许可</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5C984">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sz w:val="21"/>
                <w:szCs w:val="21"/>
                <w:u w:val="none" w:color="auto"/>
                <w:lang w:val="en-US" w:eastAsia="zh-CN"/>
              </w:rPr>
              <w:t>行政审批服务股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36DB5">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修改责任股室名称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4F4922A9">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依据南阳市民政局文件（宛民﹝2023﹞70号）《关于印发〈县级民政机构权责清单通用目录〉的通知》</w:t>
            </w:r>
          </w:p>
        </w:tc>
        <w:tc>
          <w:tcPr>
            <w:tcW w:w="3574" w:type="dxa"/>
            <w:tcBorders>
              <w:top w:val="single" w:color="000000" w:sz="4" w:space="0"/>
              <w:left w:val="single" w:color="000000" w:sz="4" w:space="0"/>
              <w:bottom w:val="single" w:color="000000" w:sz="4" w:space="0"/>
              <w:right w:val="single" w:color="000000" w:sz="4" w:space="0"/>
            </w:tcBorders>
            <w:vAlign w:val="center"/>
          </w:tcPr>
          <w:p w14:paraId="42F46EA6">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lang w:val="en-US" w:eastAsia="zh-CN"/>
              </w:rPr>
              <w:t>原责任股室名称：基层政权和社会组织管理股</w:t>
            </w:r>
          </w:p>
        </w:tc>
      </w:tr>
      <w:tr w14:paraId="5649B914">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1CC06">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10</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4614E">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社会团体在申请登记时弄虚作假，骗取登记的，或者自取得社会团体法人登记证书之日起1年未开展活动的处罚</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B810B">
            <w:pPr>
              <w:autoSpaceDN w:val="0"/>
              <w:jc w:val="left"/>
              <w:textAlignment w:val="center"/>
              <w:rPr>
                <w:rFonts w:hint="eastAsia" w:ascii="黑体" w:hAnsi="黑体" w:eastAsia="黑体" w:cs="黑体"/>
                <w:color w:val="000000"/>
                <w:kern w:val="2"/>
                <w:sz w:val="21"/>
                <w:szCs w:val="21"/>
                <w:u w:val="single" w:color="auto"/>
                <w:lang w:val="en-US" w:eastAsia="zh-CN" w:bidi="ar-SA"/>
              </w:rPr>
            </w:pPr>
            <w:r>
              <w:rPr>
                <w:rFonts w:hint="eastAsia" w:ascii="黑体" w:hAnsi="黑体" w:eastAsia="黑体" w:cs="黑体"/>
                <w:color w:val="auto"/>
                <w:kern w:val="0"/>
                <w:sz w:val="21"/>
                <w:szCs w:val="21"/>
                <w:u w:val="none" w:color="auto"/>
              </w:rPr>
              <w:t>《社会团体登记管理条例》（国务院令第250号）第二十九条：社会团体在申请登记时弄虚作假，骗取登记的，或者自取得《社会团体法人登记证书》之日起1年未开展活动的，由登记管理机关予以撤销登记。</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98E35">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行政处罚</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7355C">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社会组织管理股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7BAF9">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修改责任股室名称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04DF93BD">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依据桐编【2024】14号关于调整县民政局及所属事业单位职责机构编制的通知</w:t>
            </w:r>
          </w:p>
        </w:tc>
        <w:tc>
          <w:tcPr>
            <w:tcW w:w="3574" w:type="dxa"/>
            <w:tcBorders>
              <w:top w:val="single" w:color="000000" w:sz="4" w:space="0"/>
              <w:left w:val="single" w:color="000000" w:sz="4" w:space="0"/>
              <w:bottom w:val="single" w:color="000000" w:sz="4" w:space="0"/>
              <w:right w:val="single" w:color="000000" w:sz="4" w:space="0"/>
            </w:tcBorders>
            <w:vAlign w:val="center"/>
          </w:tcPr>
          <w:p w14:paraId="6D7BCD6C">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lang w:val="en-US" w:eastAsia="zh-CN"/>
              </w:rPr>
              <w:t>原责任股室名称：基层政权和社会组织管理股</w:t>
            </w:r>
          </w:p>
        </w:tc>
      </w:tr>
      <w:tr w14:paraId="1467017F">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49DF3">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11</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E0A8D">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社会团体涂改、出租、出借社会团体法人证书，或者出租、出借社会团体印章；超出章程规定的宗旨和业务范围进行活动；拒不接受或者不按照规定接受监督检查；不按照规定办理变更登记；违反规定设立分支机构、代表机构，或者对分支机构、代表机构疏于管理，造成严重后果的；从事营利性的经营活动的；侵占、私分、挪用社会团体资产或者所接受的捐赠、资助的；违反国家有关规定收取费用、筹集资金或者接受、使用捐赠、资助的处罚</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341E2">
            <w:pPr>
              <w:autoSpaceDN w:val="0"/>
              <w:jc w:val="left"/>
              <w:textAlignment w:val="center"/>
              <w:rPr>
                <w:rFonts w:hint="eastAsia" w:ascii="黑体" w:hAnsi="黑体" w:eastAsia="黑体" w:cs="黑体"/>
                <w:color w:val="000000"/>
                <w:kern w:val="2"/>
                <w:sz w:val="21"/>
                <w:szCs w:val="21"/>
                <w:u w:val="single" w:color="auto"/>
                <w:lang w:val="en-US" w:eastAsia="zh-CN" w:bidi="ar-SA"/>
              </w:rPr>
            </w:pPr>
            <w:r>
              <w:rPr>
                <w:rFonts w:hint="eastAsia" w:ascii="黑体" w:hAnsi="黑体" w:eastAsia="黑体" w:cs="黑体"/>
                <w:color w:val="auto"/>
                <w:kern w:val="0"/>
                <w:sz w:val="21"/>
                <w:szCs w:val="21"/>
                <w:u w:val="none" w:color="auto"/>
              </w:rPr>
              <w:t>《社会团体登记管理条例》（国务院令第250号）第三十条：社会团体有下列情形之一的，由登记管理机关给予警告，责令改正，可以限期停止活动，并可以责令撤换直接负责的主管人员；情节严重的，予以撤销登记；构成犯罪的，依法追究刑事责任。（一）涂改、出租、出借《社会团体法人登记证书》，或者出租、出借社会团体印章的；（二）超出章程规定的宗旨和业务范围进行活动的；（三）拒不接受或者不按照规定接受监督检查的；（四）不按照规定办理变更登记的；（五）违反规定设立分支机构、代表机构，或者对分支机构、代表机构疏于管理，造成严重后果的；（六）从事营利性的经营活动的；（七）侵占、私分、挪用社会团体资产或者所接受的捐赠、资助的；（八）违反国家有关规定收取费用、筹集资金或者接受、使用捐赠、资助的。前款规定的行为有违法经营额或者违法所得的，予以没收，可以并处违法经营额1倍以上3倍以下或者违法所得3倍以上5倍以下的罚款。</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E2641">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行政处罚</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25357">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社会组织管理股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D1BD0">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修改责任股室名称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7A981C72">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依据桐编【2024】14号关于调整县民政局及所属事业单位职责机构编制的通知</w:t>
            </w:r>
          </w:p>
        </w:tc>
        <w:tc>
          <w:tcPr>
            <w:tcW w:w="3574" w:type="dxa"/>
            <w:tcBorders>
              <w:top w:val="single" w:color="000000" w:sz="4" w:space="0"/>
              <w:left w:val="single" w:color="000000" w:sz="4" w:space="0"/>
              <w:bottom w:val="single" w:color="000000" w:sz="4" w:space="0"/>
              <w:right w:val="single" w:color="000000" w:sz="4" w:space="0"/>
            </w:tcBorders>
            <w:vAlign w:val="center"/>
          </w:tcPr>
          <w:p w14:paraId="6A38E942">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lang w:val="en-US" w:eastAsia="zh-CN"/>
              </w:rPr>
              <w:t>原责任股室名称：基层政权和社会组织管理股</w:t>
            </w:r>
          </w:p>
        </w:tc>
      </w:tr>
      <w:tr w14:paraId="2F6FA492">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4BD92">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12</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ED261">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社会团体的活动违反其他法律、法规的，有关国家机关认为应当撤销登记的处罚</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EE8E0">
            <w:pPr>
              <w:autoSpaceDN w:val="0"/>
              <w:jc w:val="left"/>
              <w:textAlignment w:val="center"/>
              <w:rPr>
                <w:rFonts w:hint="eastAsia" w:ascii="黑体" w:hAnsi="黑体" w:eastAsia="黑体" w:cs="黑体"/>
                <w:color w:val="000000"/>
                <w:kern w:val="2"/>
                <w:sz w:val="21"/>
                <w:szCs w:val="21"/>
                <w:u w:val="single" w:color="auto"/>
                <w:lang w:val="en-US" w:eastAsia="zh-CN" w:bidi="ar-SA"/>
              </w:rPr>
            </w:pPr>
            <w:r>
              <w:rPr>
                <w:rFonts w:hint="eastAsia" w:ascii="黑体" w:hAnsi="黑体" w:eastAsia="黑体" w:cs="黑体"/>
                <w:color w:val="auto"/>
                <w:kern w:val="0"/>
                <w:sz w:val="21"/>
                <w:szCs w:val="21"/>
                <w:u w:val="single" w:color="auto"/>
              </w:rPr>
              <w:t>《社会团体登记管理条例》</w:t>
            </w:r>
            <w:r>
              <w:rPr>
                <w:rFonts w:hint="eastAsia" w:ascii="黑体" w:hAnsi="黑体" w:eastAsia="黑体" w:cs="黑体"/>
                <w:color w:val="auto"/>
                <w:kern w:val="0"/>
                <w:sz w:val="21"/>
                <w:szCs w:val="21"/>
                <w:u w:val="single" w:color="auto"/>
                <w:lang w:val="en-US" w:eastAsia="zh-CN"/>
              </w:rPr>
              <w:t>（</w:t>
            </w:r>
            <w:r>
              <w:rPr>
                <w:rFonts w:hint="eastAsia" w:ascii="黑体" w:hAnsi="黑体" w:eastAsia="黑体" w:cs="黑体"/>
                <w:color w:val="auto"/>
                <w:kern w:val="0"/>
                <w:sz w:val="21"/>
                <w:szCs w:val="21"/>
                <w:u w:val="single" w:color="auto"/>
              </w:rPr>
              <w:t>国务院令第250号）第三十一条：社会团体的活动违反其他法律、法规的，由有关国家机关依法处理；有关国家机关认为应当撤销登记的，由登记管理机关撤销登记。</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0A765">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行政处罚</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7EF2B">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社会组织管理股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CBA7D">
            <w:pPr>
              <w:autoSpaceDN w:val="0"/>
              <w:jc w:val="left"/>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1、修改责任股室名称</w:t>
            </w:r>
          </w:p>
          <w:p w14:paraId="53791B33">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2、修改依据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13EE66BF">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依据南阳市民政局文件（宛民﹝2023﹞70号）《关于印发〈县级民政机构权责清单通用目录〉的通知》</w:t>
            </w:r>
          </w:p>
        </w:tc>
        <w:tc>
          <w:tcPr>
            <w:tcW w:w="3574" w:type="dxa"/>
            <w:tcBorders>
              <w:top w:val="single" w:color="000000" w:sz="4" w:space="0"/>
              <w:left w:val="single" w:color="000000" w:sz="4" w:space="0"/>
              <w:bottom w:val="single" w:color="000000" w:sz="4" w:space="0"/>
              <w:right w:val="single" w:color="000000" w:sz="4" w:space="0"/>
            </w:tcBorders>
            <w:vAlign w:val="center"/>
          </w:tcPr>
          <w:p w14:paraId="493F7CF2">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1、原责任股室名称：基层政权和社会组织管理股</w:t>
            </w:r>
          </w:p>
          <w:p w14:paraId="5333F9E7">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2、原依据：</w:t>
            </w:r>
          </w:p>
          <w:p w14:paraId="7ECF245F">
            <w:pPr>
              <w:autoSpaceDN w:val="0"/>
              <w:jc w:val="left"/>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《社会团体登记管理条例》（国务院令第250号）第六条：“国务院民政部门和县级以上地方各级人民政府民政部门是本级人民政 府的社会团体登记管理机关（以下简称登记管理机关）。国务院有 关部门和县级以上地方各级人民政府有关部门、国务院或者县级以上地方各级人民政府授权的组织，是有关行业、学科或者业务范围内社会团体的业务主管单位（以下简称业务主管单位）。”第三十三 条：“社会团体有下列情形之一的，由登记管理机关给予警告，责令改正，可以限期停止活动，并可以责令撤换直接负责的主管人员；情节严重的，予以撤销登记；构成犯罪的，依法追究刑事责 任：（一）涂改、出租、出借《社会团体法人登记证书》，或者出租、出借社会团体印章的；（二）超出章程规定的宗旨和业务范围 进行活动的。前款规定的行为有违法经营额或者违法所得的，予以没收，可以并处违法经营额1倍以上3倍以下或者违法所得3倍以 上5倍以下的罚款。”第三十四条：“社会团体的活动违反其他法 律、法规的，由有关国家机关依法处理；有关国家机关认为应当撤销登记的，由登记管理机关撤销登记。”</w:t>
            </w:r>
          </w:p>
        </w:tc>
      </w:tr>
      <w:tr w14:paraId="385CD3B7">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88C79">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13</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265A0">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single" w:color="auto"/>
              </w:rPr>
              <w:t>筹备期间开展筹备以外的活动，</w:t>
            </w:r>
            <w:r>
              <w:rPr>
                <w:rFonts w:hint="eastAsia" w:ascii="黑体" w:hAnsi="黑体" w:eastAsia="黑体" w:cs="黑体"/>
                <w:color w:val="auto"/>
                <w:kern w:val="0"/>
                <w:sz w:val="21"/>
                <w:szCs w:val="21"/>
                <w:u w:val="none" w:color="auto"/>
              </w:rPr>
              <w:t>或者未经登记，擅自以社会团体名义进行活动，以及被撤销登记的社会团体继续以社会团体的名义进行活动的处罚</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2C975">
            <w:pPr>
              <w:autoSpaceDN w:val="0"/>
              <w:jc w:val="left"/>
              <w:textAlignment w:val="center"/>
              <w:rPr>
                <w:rFonts w:hint="eastAsia" w:ascii="黑体" w:hAnsi="黑体" w:eastAsia="黑体" w:cs="黑体"/>
                <w:color w:val="000000"/>
                <w:kern w:val="2"/>
                <w:sz w:val="21"/>
                <w:szCs w:val="21"/>
                <w:u w:val="single" w:color="auto"/>
                <w:lang w:val="en-US" w:eastAsia="zh-CN" w:bidi="ar-SA"/>
              </w:rPr>
            </w:pPr>
            <w:r>
              <w:rPr>
                <w:rFonts w:hint="eastAsia" w:ascii="黑体" w:hAnsi="黑体" w:eastAsia="黑体" w:cs="黑体"/>
                <w:color w:val="auto"/>
                <w:kern w:val="0"/>
                <w:sz w:val="21"/>
                <w:szCs w:val="21"/>
                <w:u w:val="single" w:color="auto"/>
              </w:rPr>
              <w:t>《社会团体登记管理条例》（国务院令第250号）第三十二条：筹备期间开展筹备以外的活动，或者未经登记，擅自以社会团体名义进行活动，以及被撤销登记的社会团体继续以社会团体名义进行活动的，由登记管理机关予以取缔，没收非法财产；构成犯罪的，依法追究刑事责任；尚不构成犯罪的，依法给予治安管理处罚。</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78178">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行政处罚</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D32F4">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社会组织管理股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45CAA">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1、修改责任股室名称</w:t>
            </w:r>
          </w:p>
          <w:p w14:paraId="48A8B6ED">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2、修改依据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19657A06">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kern w:val="2"/>
                <w:sz w:val="21"/>
                <w:szCs w:val="21"/>
                <w:lang w:val="en-US" w:eastAsia="zh-CN" w:bidi="ar-SA"/>
              </w:rPr>
              <w:t>1、依据桐编【2024】14号关于调整县民政局及所属事业单位职责机构编制的通知</w:t>
            </w:r>
          </w:p>
          <w:p w14:paraId="1ABBE337">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2、依据南阳市民政局文件（宛民﹝2023﹞70号）《关于印发〈县级民政机构权责清单通用目录〉的通知》</w:t>
            </w:r>
          </w:p>
        </w:tc>
        <w:tc>
          <w:tcPr>
            <w:tcW w:w="3574" w:type="dxa"/>
            <w:tcBorders>
              <w:top w:val="single" w:color="000000" w:sz="4" w:space="0"/>
              <w:left w:val="single" w:color="000000" w:sz="4" w:space="0"/>
              <w:bottom w:val="single" w:color="000000" w:sz="4" w:space="0"/>
              <w:right w:val="single" w:color="000000" w:sz="4" w:space="0"/>
            </w:tcBorders>
            <w:vAlign w:val="center"/>
          </w:tcPr>
          <w:p w14:paraId="3AADC5A5">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1、原责任股室名称：基层政权和社会组织管理股</w:t>
            </w:r>
          </w:p>
          <w:p w14:paraId="7A50293B">
            <w:pPr>
              <w:autoSpaceDN w:val="0"/>
              <w:jc w:val="left"/>
              <w:textAlignment w:val="center"/>
              <w:rPr>
                <w:rFonts w:hint="default" w:ascii="黑体" w:hAnsi="黑体" w:eastAsia="黑体" w:cs="黑体"/>
                <w:color w:val="000000"/>
                <w:sz w:val="21"/>
                <w:szCs w:val="21"/>
                <w:lang w:val="en-US"/>
              </w:rPr>
            </w:pPr>
            <w:r>
              <w:rPr>
                <w:rFonts w:hint="eastAsia" w:ascii="黑体" w:hAnsi="黑体" w:eastAsia="黑体" w:cs="黑体"/>
                <w:color w:val="000000"/>
                <w:sz w:val="21"/>
                <w:szCs w:val="21"/>
                <w:lang w:val="en-US" w:eastAsia="zh-CN"/>
              </w:rPr>
              <w:t>2、原依据：《社会团体登记管理条例》（国务院令第250号）第三十五条：“未经批准，擅自开展社会团体筹备活动，或者未经登记，擅自以社会团体名义进行活动，以及被撤销登记的社会团体继续以社会团体名义进行活动的，由登记管理机关予以取缔，没收非法财产；构成犯罪的，依法追究刑事责任；尚不构成犯罪的，依法给予治安管理处罚。”</w:t>
            </w:r>
          </w:p>
        </w:tc>
      </w:tr>
      <w:tr w14:paraId="61CE3D12">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D9934">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14</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F2B81">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民办非企业单位在申请登记时弄虚作假，骗取登记的，或者业务主管单位撤销批准的处罚</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182CA">
            <w:pPr>
              <w:autoSpaceDN w:val="0"/>
              <w:jc w:val="left"/>
              <w:textAlignment w:val="center"/>
              <w:rPr>
                <w:rFonts w:hint="eastAsia" w:ascii="黑体" w:hAnsi="黑体" w:eastAsia="黑体" w:cs="黑体"/>
                <w:color w:val="000000"/>
                <w:kern w:val="2"/>
                <w:sz w:val="21"/>
                <w:szCs w:val="21"/>
                <w:u w:val="single" w:color="auto"/>
                <w:lang w:val="en-US" w:eastAsia="zh-CN" w:bidi="ar-SA"/>
              </w:rPr>
            </w:pPr>
            <w:r>
              <w:rPr>
                <w:rFonts w:hint="eastAsia" w:ascii="黑体" w:hAnsi="黑体" w:eastAsia="黑体" w:cs="黑体"/>
                <w:color w:val="auto"/>
                <w:kern w:val="0"/>
                <w:sz w:val="21"/>
                <w:szCs w:val="21"/>
                <w:u w:val="none" w:color="auto"/>
              </w:rPr>
              <w:t>《民办非企业单位登记管理暂行条例》（国务院令第251号）第二十四条：民办非企业单位在申请登记时弄虚作假，骗取登记的或者业务主管单位撤销批准的由登记管理机关予以撤销登记。</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3FAF8">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行政处罚</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EFC28">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社会组织管理股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DE2EE">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修改责任股室名称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3CE5AFB0">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依据桐编【2024】14号关于调整县民政局及所属事业单位职责机构编制的通知</w:t>
            </w:r>
          </w:p>
        </w:tc>
        <w:tc>
          <w:tcPr>
            <w:tcW w:w="3574" w:type="dxa"/>
            <w:tcBorders>
              <w:top w:val="single" w:color="000000" w:sz="4" w:space="0"/>
              <w:left w:val="single" w:color="000000" w:sz="4" w:space="0"/>
              <w:bottom w:val="single" w:color="000000" w:sz="4" w:space="0"/>
              <w:right w:val="single" w:color="000000" w:sz="4" w:space="0"/>
            </w:tcBorders>
            <w:vAlign w:val="center"/>
          </w:tcPr>
          <w:p w14:paraId="364EF2F8">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lang w:val="en-US" w:eastAsia="zh-CN"/>
              </w:rPr>
              <w:t>原责任股室名称：基层政权和社会组织管理股</w:t>
            </w:r>
          </w:p>
        </w:tc>
      </w:tr>
      <w:tr w14:paraId="14AED99A">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ABF3C">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15</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729E3">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涂改、出租、出借民办非企业单位登记证书，或者出租、出借民办非企业单位印章的；民办非企业单位超出章程规定的宗旨和业务范围进行活动的；拒不接受或者不按照规定接受监督检查的；不按照规定办理变更登记的；设立分支机构的；从事营利性的经营活动的；侵占、私分、挪用民办非企业单位的资产或者所接受的捐赠、资助的；违反国家有关规定收取费用、筹集资金或者接受、使用捐赠、资助的处罚</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4E10C">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民办非企业单位登记管理暂行条例》（国务院令第251号）第二十五条：民办非企业单位有下列情形之一的，由登记管理机关予以警告，责令改正，可以限期停止活动；情节严重的，予以撤销登记；构成犯罪的，依法追究刑事责任：（一）涂改、出租、出借民办非企业单位登记证书，或者出租、出借民办非企业单位印章的；（二）超出其章程规定的宗旨和业务范围进行活动的；（三）拒不接受或者不按照规定接受监督检查的；（四）不按照规定办理变更登记的；（五）设立分支机构的；（六）从事营利性的经营活动的；（七）侵占、私分、挪用民办非企业单位的资产或者所接受的捐赠、资助的；（八）违反国家有关规定收取费用、筹集资金或者接受使用捐赠、资助的。前款规定的行为有违法经营额或者违法所得的，予以没收，可以并处违法经营额1倍以上3倍以下或者违法所得3倍以上5倍以下的罚款。</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305DF">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行政处罚</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EF3BC">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社会组织管理股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DA7EF">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修改责任股室名称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4473CD1E">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依据桐编【2024】14号关于调整县民政局及所属事业单位职责机构编制的通知</w:t>
            </w:r>
          </w:p>
        </w:tc>
        <w:tc>
          <w:tcPr>
            <w:tcW w:w="3574" w:type="dxa"/>
            <w:tcBorders>
              <w:top w:val="single" w:color="000000" w:sz="4" w:space="0"/>
              <w:left w:val="single" w:color="000000" w:sz="4" w:space="0"/>
              <w:bottom w:val="single" w:color="000000" w:sz="4" w:space="0"/>
              <w:right w:val="single" w:color="000000" w:sz="4" w:space="0"/>
            </w:tcBorders>
            <w:vAlign w:val="center"/>
          </w:tcPr>
          <w:p w14:paraId="3B4AD508">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lang w:val="en-US" w:eastAsia="zh-CN"/>
              </w:rPr>
              <w:t>原责任股室名称：基层政权和社会组织管理股</w:t>
            </w:r>
          </w:p>
        </w:tc>
      </w:tr>
      <w:tr w14:paraId="46FA2A9A">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E22A8">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16</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B77AD">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未经登记，擅自以民办非企业单位的名义进行活动的，或者被撤销登记的民办非企业单位继续以民办非企业单位的名义进行活动的处罚</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60A03">
            <w:pPr>
              <w:autoSpaceDN w:val="0"/>
              <w:jc w:val="left"/>
              <w:textAlignment w:val="center"/>
              <w:rPr>
                <w:rFonts w:hint="eastAsia" w:ascii="黑体" w:hAnsi="黑体" w:eastAsia="黑体" w:cs="黑体"/>
                <w:color w:val="000000"/>
                <w:kern w:val="2"/>
                <w:sz w:val="21"/>
                <w:szCs w:val="21"/>
                <w:u w:val="single" w:color="auto"/>
                <w:lang w:val="en-US" w:eastAsia="zh-CN" w:bidi="ar-SA"/>
              </w:rPr>
            </w:pPr>
            <w:r>
              <w:rPr>
                <w:rFonts w:hint="eastAsia" w:ascii="黑体" w:hAnsi="黑体" w:eastAsia="黑体" w:cs="黑体"/>
                <w:color w:val="auto"/>
                <w:kern w:val="0"/>
                <w:sz w:val="21"/>
                <w:szCs w:val="21"/>
                <w:u w:val="none" w:color="auto"/>
              </w:rPr>
              <w:t>《民办非企业单位登记管理暂行条例》（国务院令第251号）第二十七条：未经登记，擅自以民办非企业单位名义进行活动的，或者被撤销登记的民办非企业单位继续以民办非企业单位名义进行活动的，由登记管理机关予以取缔，没收非法财产；构成犯罪的，依法追究刑事责任；尚不构成犯罪的，依法给予治安管理处罚。</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A58D9">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行政处罚</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95FA7">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社会组织管理股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0646F">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修改责任股室名称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39D2A584">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依据桐编【2024】14号关于调整县民政局及所属事业单位职责机构编制的通知</w:t>
            </w:r>
          </w:p>
        </w:tc>
        <w:tc>
          <w:tcPr>
            <w:tcW w:w="3574" w:type="dxa"/>
            <w:tcBorders>
              <w:top w:val="single" w:color="000000" w:sz="4" w:space="0"/>
              <w:left w:val="single" w:color="000000" w:sz="4" w:space="0"/>
              <w:bottom w:val="single" w:color="000000" w:sz="4" w:space="0"/>
              <w:right w:val="single" w:color="000000" w:sz="4" w:space="0"/>
            </w:tcBorders>
            <w:vAlign w:val="center"/>
          </w:tcPr>
          <w:p w14:paraId="49290E2C">
            <w:pPr>
              <w:autoSpaceDN w:val="0"/>
              <w:jc w:val="left"/>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原责任股室名称：基层政权和社会组织管理股</w:t>
            </w:r>
          </w:p>
        </w:tc>
      </w:tr>
      <w:tr w14:paraId="48D5CB39">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08755">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17</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2AF80">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民办非企业单位的活动违反其他法律、法规，有关国家机关认为应当撤销登记的处罚</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61B20">
            <w:pPr>
              <w:autoSpaceDN w:val="0"/>
              <w:jc w:val="left"/>
              <w:textAlignment w:val="center"/>
              <w:rPr>
                <w:rFonts w:hint="eastAsia" w:ascii="黑体" w:hAnsi="黑体" w:eastAsia="黑体" w:cs="黑体"/>
                <w:color w:val="000000"/>
                <w:kern w:val="2"/>
                <w:sz w:val="21"/>
                <w:szCs w:val="21"/>
                <w:u w:val="single" w:color="auto"/>
                <w:lang w:val="en-US" w:eastAsia="zh-CN" w:bidi="ar-SA"/>
              </w:rPr>
            </w:pPr>
            <w:r>
              <w:rPr>
                <w:rFonts w:hint="eastAsia" w:ascii="黑体" w:hAnsi="黑体" w:eastAsia="黑体" w:cs="黑体"/>
                <w:color w:val="auto"/>
                <w:kern w:val="0"/>
                <w:sz w:val="21"/>
                <w:szCs w:val="21"/>
                <w:u w:val="none" w:color="auto"/>
              </w:rPr>
              <w:t>《民办非企业单位登记管理暂行条例》（国务院令第251号）第五条：国务院民政部门和县级以上地方各级人民政府民政部门是本级人民政府的民办非企业单位登记管理机关（以下简称登记管理机关）。国务院有关部门和县级以上地方各级人民政府的有关部门、国务院或者县级以上地方各级人民政府授权的组织，是有关行业、业务范围内民办非企业单位的业务主管单位（以下简称业务主管单位）。第二十六条：民办非企业单位的活动违反其他法律、法规的，由有关国家机关依法处理；有关国家机关认为应当撤销登记的，由登记管理机关撤销登记。</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C53E8">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行政处罚</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4D476">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社会组织管理股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86F28">
            <w:pPr>
              <w:autoSpaceDN w:val="0"/>
              <w:jc w:val="left"/>
              <w:textAlignment w:val="center"/>
              <w:rPr>
                <w:rFonts w:hint="default"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修改责任股室名称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4625A13A">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依据桐编【2024】14号关于调整县民政局及所属事业单位职责机构编制的通知</w:t>
            </w:r>
          </w:p>
        </w:tc>
        <w:tc>
          <w:tcPr>
            <w:tcW w:w="3574" w:type="dxa"/>
            <w:tcBorders>
              <w:top w:val="single" w:color="000000" w:sz="4" w:space="0"/>
              <w:left w:val="single" w:color="000000" w:sz="4" w:space="0"/>
              <w:bottom w:val="single" w:color="000000" w:sz="4" w:space="0"/>
              <w:right w:val="single" w:color="000000" w:sz="4" w:space="0"/>
            </w:tcBorders>
            <w:vAlign w:val="center"/>
          </w:tcPr>
          <w:p w14:paraId="57AFE887">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lang w:val="en-US" w:eastAsia="zh-CN"/>
              </w:rPr>
              <w:t>原责任股室名称：基层政权和社会组织管理股</w:t>
            </w:r>
          </w:p>
        </w:tc>
      </w:tr>
      <w:tr w14:paraId="5E6C3674">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vAlign w:val="center"/>
          </w:tcPr>
          <w:p w14:paraId="26C2D396">
            <w:pPr>
              <w:autoSpaceDN w:val="0"/>
              <w:jc w:val="center"/>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21</w:t>
            </w:r>
          </w:p>
        </w:tc>
        <w:tc>
          <w:tcPr>
            <w:tcW w:w="1713" w:type="dxa"/>
            <w:tcBorders>
              <w:top w:val="single" w:color="000000" w:sz="4" w:space="0"/>
              <w:left w:val="single" w:color="000000" w:sz="4" w:space="0"/>
              <w:bottom w:val="single" w:color="000000" w:sz="4" w:space="0"/>
              <w:right w:val="single" w:color="000000" w:sz="4" w:space="0"/>
            </w:tcBorders>
            <w:vAlign w:val="center"/>
          </w:tcPr>
          <w:p w14:paraId="179E878F">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委托他人代销彩票或者转借、出租、出售彩票投注专用设备，进行虚假性、误导性宣传，以诋毁同业者等手段进行不正当竞争，向未成年人销售彩票，以赊销或者信用方式销售彩票的处罚</w:t>
            </w:r>
          </w:p>
        </w:tc>
        <w:tc>
          <w:tcPr>
            <w:tcW w:w="5630" w:type="dxa"/>
            <w:tcBorders>
              <w:top w:val="single" w:color="000000" w:sz="4" w:space="0"/>
              <w:left w:val="single" w:color="000000" w:sz="4" w:space="0"/>
              <w:bottom w:val="single" w:color="000000" w:sz="4" w:space="0"/>
              <w:right w:val="single" w:color="000000" w:sz="4" w:space="0"/>
            </w:tcBorders>
            <w:vAlign w:val="center"/>
          </w:tcPr>
          <w:p w14:paraId="37155B79">
            <w:pPr>
              <w:autoSpaceDN w:val="0"/>
              <w:jc w:val="left"/>
              <w:textAlignment w:val="center"/>
              <w:rPr>
                <w:rFonts w:hint="eastAsia" w:ascii="黑体" w:hAnsi="黑体" w:eastAsia="黑体" w:cs="黑体"/>
                <w:color w:val="000000"/>
                <w:sz w:val="21"/>
                <w:szCs w:val="21"/>
              </w:rPr>
            </w:pPr>
          </w:p>
          <w:p w14:paraId="585546B7">
            <w:pPr>
              <w:bidi w:val="0"/>
              <w:jc w:val="left"/>
              <w:rPr>
                <w:rFonts w:hint="eastAsia"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国</w:t>
            </w:r>
            <w:r>
              <w:rPr>
                <w:rFonts w:hint="eastAsia" w:ascii="黑体" w:hAnsi="黑体" w:eastAsia="黑体" w:cs="黑体"/>
                <w:color w:val="000000"/>
                <w:sz w:val="21"/>
                <w:szCs w:val="21"/>
                <w:lang w:val="en-US" w:eastAsia="zh-CN"/>
              </w:rPr>
              <w:t>务院《彩票管理条例》第四十一条：“彩票代销者有下列行为之一的，由民政部门、体育行政部门责令改正，处2000元以上1万元以下罚款；有违法所得的，没收违法所得：（一）委托他人代销彩票或者转借、出租、出售彩票投注专用设备的；（二）进行虚假性、误导性宣传的；（三）以诋毁同业者等手段进行不正当竞争的；（四）向未成年人销售彩票的；（五）以赊销或者信用方式销售彩票的。彩票代销者有前款行为受到处罚的，彩票发行机构、彩票销售机构有权解除彩票代销合同。”</w:t>
            </w:r>
          </w:p>
        </w:tc>
        <w:tc>
          <w:tcPr>
            <w:tcW w:w="960" w:type="dxa"/>
            <w:tcBorders>
              <w:top w:val="single" w:color="000000" w:sz="4" w:space="0"/>
              <w:left w:val="single" w:color="000000" w:sz="4" w:space="0"/>
              <w:bottom w:val="single" w:color="000000" w:sz="4" w:space="0"/>
              <w:right w:val="single" w:color="000000" w:sz="4" w:space="0"/>
            </w:tcBorders>
            <w:vAlign w:val="center"/>
          </w:tcPr>
          <w:p w14:paraId="299BE0F6">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行政处罚</w:t>
            </w:r>
          </w:p>
        </w:tc>
        <w:tc>
          <w:tcPr>
            <w:tcW w:w="633" w:type="dxa"/>
            <w:tcBorders>
              <w:top w:val="single" w:color="000000" w:sz="4" w:space="0"/>
              <w:left w:val="single" w:color="000000" w:sz="4" w:space="0"/>
              <w:bottom w:val="single" w:color="000000" w:sz="4" w:space="0"/>
              <w:right w:val="single" w:color="000000" w:sz="4" w:space="0"/>
            </w:tcBorders>
            <w:vAlign w:val="center"/>
          </w:tcPr>
          <w:p w14:paraId="4103B271">
            <w:pPr>
              <w:autoSpaceDN w:val="0"/>
              <w:jc w:val="left"/>
              <w:textAlignment w:val="center"/>
              <w:rPr>
                <w:rFonts w:hint="eastAsia" w:ascii="黑体" w:hAnsi="黑体" w:eastAsia="黑体" w:cs="黑体"/>
                <w:color w:val="000000"/>
                <w:sz w:val="21"/>
                <w:szCs w:val="21"/>
              </w:rPr>
            </w:pPr>
          </w:p>
        </w:tc>
        <w:tc>
          <w:tcPr>
            <w:tcW w:w="885" w:type="dxa"/>
            <w:tcBorders>
              <w:top w:val="single" w:color="000000" w:sz="4" w:space="0"/>
              <w:left w:val="single" w:color="000000" w:sz="4" w:space="0"/>
              <w:bottom w:val="single" w:color="000000" w:sz="4" w:space="0"/>
              <w:right w:val="single" w:color="000000" w:sz="4" w:space="0"/>
            </w:tcBorders>
            <w:vAlign w:val="center"/>
          </w:tcPr>
          <w:p w14:paraId="4290D97E">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取消</w:t>
            </w:r>
          </w:p>
        </w:tc>
        <w:tc>
          <w:tcPr>
            <w:tcW w:w="1515" w:type="dxa"/>
            <w:tcBorders>
              <w:top w:val="single" w:color="000000" w:sz="4" w:space="0"/>
              <w:left w:val="single" w:color="000000" w:sz="4" w:space="0"/>
              <w:bottom w:val="single" w:color="000000" w:sz="4" w:space="0"/>
              <w:right w:val="single" w:color="000000" w:sz="4" w:space="0"/>
            </w:tcBorders>
          </w:tcPr>
          <w:p w14:paraId="586DE588">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依据南阳市民政局文件（宛民﹝2023﹞70号）《关于印发〈县级民政机构权责清单通用目录〉的通知》</w:t>
            </w:r>
          </w:p>
        </w:tc>
        <w:tc>
          <w:tcPr>
            <w:tcW w:w="3574" w:type="dxa"/>
            <w:tcBorders>
              <w:top w:val="single" w:color="000000" w:sz="4" w:space="0"/>
              <w:left w:val="single" w:color="000000" w:sz="4" w:space="0"/>
              <w:bottom w:val="single" w:color="000000" w:sz="4" w:space="0"/>
              <w:right w:val="single" w:color="000000" w:sz="4" w:space="0"/>
            </w:tcBorders>
            <w:vAlign w:val="center"/>
          </w:tcPr>
          <w:p w14:paraId="0A1126DC">
            <w:pPr>
              <w:autoSpaceDN w:val="0"/>
              <w:jc w:val="left"/>
              <w:textAlignment w:val="center"/>
              <w:rPr>
                <w:rFonts w:hint="eastAsia" w:ascii="黑体" w:hAnsi="黑体" w:eastAsia="黑体" w:cs="黑体"/>
                <w:color w:val="000000"/>
                <w:sz w:val="21"/>
                <w:szCs w:val="21"/>
              </w:rPr>
            </w:pPr>
          </w:p>
        </w:tc>
      </w:tr>
      <w:tr w14:paraId="33C0B7A1">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F0D20">
            <w:pPr>
              <w:autoSpaceDN w:val="0"/>
              <w:jc w:val="center"/>
              <w:textAlignment w:val="center"/>
              <w:rPr>
                <w:rFonts w:hint="eastAsia" w:ascii="黑体" w:hAnsi="黑体" w:eastAsia="黑体" w:cs="黑体"/>
                <w:color w:val="000000"/>
                <w:sz w:val="21"/>
                <w:szCs w:val="21"/>
              </w:rPr>
            </w:pPr>
          </w:p>
          <w:p w14:paraId="09C74C88">
            <w:pPr>
              <w:pStyle w:val="2"/>
              <w:jc w:val="center"/>
              <w:rPr>
                <w:rFonts w:hint="eastAsia" w:ascii="黑体" w:hAnsi="黑体" w:eastAsia="黑体" w:cs="黑体"/>
                <w:kern w:val="2"/>
                <w:sz w:val="21"/>
                <w:szCs w:val="21"/>
                <w:lang w:val="en-US" w:eastAsia="zh-CN" w:bidi="ar-SA"/>
              </w:rPr>
            </w:pPr>
            <w:r>
              <w:rPr>
                <w:rFonts w:hint="eastAsia" w:ascii="黑体" w:hAnsi="黑体" w:eastAsia="黑体" w:cs="黑体"/>
                <w:sz w:val="21"/>
                <w:szCs w:val="21"/>
                <w:lang w:val="en-US" w:eastAsia="zh-CN"/>
              </w:rPr>
              <w:t>23</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B0D57">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收缴民办非企业单位登记证书、印章</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AD4F2">
            <w:pPr>
              <w:autoSpaceDN w:val="0"/>
              <w:jc w:val="left"/>
              <w:textAlignment w:val="center"/>
              <w:rPr>
                <w:rFonts w:hint="eastAsia" w:ascii="黑体" w:hAnsi="黑体" w:eastAsia="黑体" w:cs="黑体"/>
                <w:color w:val="000000"/>
                <w:kern w:val="2"/>
                <w:sz w:val="21"/>
                <w:szCs w:val="21"/>
                <w:u w:val="single" w:color="auto"/>
                <w:lang w:val="en-US" w:eastAsia="zh-CN" w:bidi="ar-SA"/>
              </w:rPr>
            </w:pPr>
            <w:r>
              <w:rPr>
                <w:rFonts w:hint="eastAsia" w:ascii="黑体" w:hAnsi="黑体" w:eastAsia="黑体" w:cs="黑体"/>
                <w:color w:val="auto"/>
                <w:kern w:val="0"/>
                <w:sz w:val="21"/>
                <w:szCs w:val="21"/>
                <w:u w:val="single" w:color="auto"/>
              </w:rPr>
              <w:t>《民办非企业单位登记管理暂行条例》</w:t>
            </w:r>
            <w:r>
              <w:rPr>
                <w:rFonts w:hint="eastAsia" w:ascii="黑体" w:hAnsi="黑体" w:eastAsia="黑体" w:cs="黑体"/>
                <w:color w:val="auto"/>
                <w:kern w:val="0"/>
                <w:sz w:val="21"/>
                <w:szCs w:val="21"/>
                <w:u w:val="single" w:color="auto"/>
                <w:lang w:val="en-US" w:eastAsia="zh-CN"/>
              </w:rPr>
              <w:t>（</w:t>
            </w:r>
            <w:r>
              <w:rPr>
                <w:rFonts w:hint="eastAsia" w:ascii="黑体" w:hAnsi="黑体" w:eastAsia="黑体" w:cs="黑体"/>
                <w:color w:val="auto"/>
                <w:kern w:val="0"/>
                <w:sz w:val="21"/>
                <w:szCs w:val="21"/>
                <w:u w:val="single" w:color="auto"/>
              </w:rPr>
              <w:t>国务院令第251号）第二十八条第二款：民办非企业单位被撤销登记的，由登记管理机关收缴登记证书和印章。</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236D5">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行政强制</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65B52">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社会组织管理股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9BE6D">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修改责任股室名称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139010F8">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依据桐编【2024】14号关于调整县民政局及所属事业单位职责机构编制的通知</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1DC9D">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原责任股室名称：基层政权和社会组织管理股</w:t>
            </w:r>
          </w:p>
        </w:tc>
      </w:tr>
      <w:tr w14:paraId="4D717C87">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72065">
            <w:pPr>
              <w:pStyle w:val="2"/>
              <w:jc w:val="center"/>
              <w:rPr>
                <w:rFonts w:hint="eastAsia" w:ascii="黑体" w:hAnsi="黑体" w:eastAsia="黑体" w:cs="黑体"/>
                <w:kern w:val="2"/>
                <w:sz w:val="21"/>
                <w:szCs w:val="21"/>
                <w:lang w:val="en-US" w:eastAsia="zh-CN" w:bidi="ar-SA"/>
              </w:rPr>
            </w:pPr>
            <w:r>
              <w:rPr>
                <w:rFonts w:hint="eastAsia" w:ascii="黑体" w:hAnsi="黑体" w:eastAsia="黑体" w:cs="黑体"/>
                <w:sz w:val="21"/>
                <w:szCs w:val="21"/>
                <w:lang w:val="en-US" w:eastAsia="zh-CN"/>
              </w:rPr>
              <w:t>24</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6EF84">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封存民办非企业单位登记证书、印章、财务凭证</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55918">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《民办非企业单位登记管理暂行条例》（国务院令第251号）第二十八条第一款：民办非企业单位被限期停止活动的，由登记管理机关封存其登记证书、印章和财务凭证。</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7338C">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行政强制</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0F485">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社会组织管理股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2C65B">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修改责任股室名称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5552C906">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依据桐编【2024】14号关于调整县民政局及所属事业单位职责机构编制的通知</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8F275">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原责任股室名称：基层政权和社会组织管理股</w:t>
            </w:r>
          </w:p>
        </w:tc>
      </w:tr>
      <w:tr w14:paraId="59A0164D">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7EB8F">
            <w:pPr>
              <w:pStyle w:val="2"/>
              <w:jc w:val="center"/>
              <w:rPr>
                <w:rFonts w:hint="eastAsia" w:ascii="黑体" w:hAnsi="黑体" w:eastAsia="黑体" w:cs="黑体"/>
                <w:kern w:val="2"/>
                <w:sz w:val="21"/>
                <w:szCs w:val="21"/>
                <w:lang w:val="en-US" w:eastAsia="zh-CN" w:bidi="ar-SA"/>
              </w:rPr>
            </w:pPr>
            <w:r>
              <w:rPr>
                <w:rFonts w:hint="eastAsia" w:ascii="黑体" w:hAnsi="黑体" w:eastAsia="黑体" w:cs="黑体"/>
                <w:sz w:val="21"/>
                <w:szCs w:val="21"/>
                <w:lang w:val="en-US" w:eastAsia="zh-CN"/>
              </w:rPr>
              <w:t>25</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0E0BB">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收缴社会团体法人登记证书和印章</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02170">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《社会团体登记管理条例》（国务院令第250号）</w:t>
            </w:r>
            <w:r>
              <w:rPr>
                <w:rFonts w:hint="eastAsia" w:ascii="黑体" w:hAnsi="黑体" w:eastAsia="黑体" w:cs="黑体"/>
                <w:color w:val="auto"/>
                <w:kern w:val="0"/>
                <w:sz w:val="21"/>
                <w:szCs w:val="21"/>
                <w:u w:val="single" w:color="auto"/>
              </w:rPr>
              <w:t>第三十三条：</w:t>
            </w:r>
            <w:r>
              <w:rPr>
                <w:rFonts w:hint="eastAsia" w:ascii="黑体" w:hAnsi="黑体" w:eastAsia="黑体" w:cs="黑体"/>
                <w:color w:val="auto"/>
                <w:kern w:val="0"/>
                <w:sz w:val="21"/>
                <w:szCs w:val="21"/>
                <w:u w:val="none" w:color="auto"/>
              </w:rPr>
              <w:t>社会团体被撤销登记的，由登记管理机关收缴《社会团体法人登记证书》和印章。</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302F8">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行政强制</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0986D">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社会组织管理股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23184">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1、修改责任股室名称</w:t>
            </w:r>
          </w:p>
          <w:p w14:paraId="2C2315D4">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2、修改依据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052459F5">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1、依据</w:t>
            </w:r>
            <w:r>
              <w:rPr>
                <w:rFonts w:hint="eastAsia" w:ascii="黑体" w:hAnsi="黑体" w:eastAsia="黑体" w:cs="黑体"/>
                <w:color w:val="000000"/>
                <w:kern w:val="2"/>
                <w:sz w:val="21"/>
                <w:szCs w:val="21"/>
                <w:lang w:val="en-US" w:eastAsia="zh-CN" w:bidi="ar-SA"/>
              </w:rPr>
              <w:t>依据桐编【2024】14号关于调整县民政局及所属事业单位职责机构</w:t>
            </w:r>
          </w:p>
          <w:p w14:paraId="789013BA">
            <w:pPr>
              <w:autoSpaceDN w:val="0"/>
              <w:jc w:val="left"/>
              <w:textAlignment w:val="center"/>
              <w:rPr>
                <w:rFonts w:hint="default"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2、依据</w:t>
            </w:r>
            <w:r>
              <w:rPr>
                <w:rFonts w:hint="eastAsia" w:ascii="黑体" w:hAnsi="黑体" w:eastAsia="黑体" w:cs="黑体"/>
                <w:color w:val="auto"/>
                <w:kern w:val="0"/>
                <w:sz w:val="21"/>
                <w:szCs w:val="21"/>
                <w:u w:val="none" w:color="auto"/>
              </w:rPr>
              <w:t>《社会团体登记管理条例》</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CF9AC">
            <w:pPr>
              <w:autoSpaceDN w:val="0"/>
              <w:jc w:val="left"/>
              <w:textAlignment w:val="center"/>
              <w:rPr>
                <w:rFonts w:hint="default"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1、</w:t>
            </w:r>
            <w:r>
              <w:rPr>
                <w:rFonts w:hint="eastAsia" w:ascii="黑体" w:hAnsi="黑体" w:eastAsia="黑体" w:cs="黑体"/>
                <w:color w:val="000000"/>
                <w:sz w:val="21"/>
                <w:szCs w:val="21"/>
                <w:lang w:val="en-US" w:eastAsia="zh-CN"/>
              </w:rPr>
              <w:t>原责任股室名称：基层政权和社会组织管理股</w:t>
            </w:r>
          </w:p>
          <w:p w14:paraId="79326CDA">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2、原依据：《社会团体登记管理条例》（国务院令第250号） 第三十六条第二款：“社会团体被撤销登记的，由登记管理机关收缴其《社会团体法人登记证书》和印章。”</w:t>
            </w:r>
          </w:p>
        </w:tc>
      </w:tr>
      <w:tr w14:paraId="51304B8A">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E4D09">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26</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9D39D">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封存社会团体法人登记证书、印章、财务凭证</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78BA1">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rPr>
              <w:t>《社会团体登记管理条例》（国务院令第250号）</w:t>
            </w:r>
            <w:r>
              <w:rPr>
                <w:rFonts w:hint="eastAsia" w:ascii="黑体" w:hAnsi="黑体" w:eastAsia="黑体" w:cs="黑体"/>
                <w:color w:val="auto"/>
                <w:kern w:val="0"/>
                <w:sz w:val="21"/>
                <w:szCs w:val="21"/>
                <w:u w:val="single" w:color="auto"/>
              </w:rPr>
              <w:t>第三十三条：</w:t>
            </w:r>
            <w:r>
              <w:rPr>
                <w:rFonts w:hint="eastAsia" w:ascii="黑体" w:hAnsi="黑体" w:eastAsia="黑体" w:cs="黑体"/>
                <w:color w:val="auto"/>
                <w:kern w:val="0"/>
                <w:sz w:val="21"/>
                <w:szCs w:val="21"/>
                <w:u w:val="none" w:color="auto"/>
              </w:rPr>
              <w:t>社会团体被责令限期停止活动的，由登记管理机关封存《社会团体法人登记证书》、印章和财务凭证。</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BFE04">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行政强制</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F043D">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社会组织管理股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4B0CC">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1、修改责任股室名称</w:t>
            </w:r>
          </w:p>
          <w:p w14:paraId="00D0631A">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2、修改依据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3CF88137">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lang w:val="en-US" w:eastAsia="zh-CN"/>
              </w:rPr>
              <w:t>1、</w:t>
            </w:r>
            <w:r>
              <w:rPr>
                <w:rFonts w:hint="eastAsia" w:ascii="黑体" w:hAnsi="黑体" w:eastAsia="黑体" w:cs="黑体"/>
                <w:color w:val="000000"/>
                <w:sz w:val="21"/>
                <w:szCs w:val="21"/>
                <w:lang w:val="en-US" w:eastAsia="zh-CN"/>
              </w:rPr>
              <w:t>依据</w:t>
            </w:r>
            <w:r>
              <w:rPr>
                <w:rFonts w:hint="eastAsia" w:ascii="黑体" w:hAnsi="黑体" w:eastAsia="黑体" w:cs="黑体"/>
                <w:color w:val="000000"/>
                <w:kern w:val="2"/>
                <w:sz w:val="21"/>
                <w:szCs w:val="21"/>
                <w:lang w:val="en-US" w:eastAsia="zh-CN" w:bidi="ar-SA"/>
              </w:rPr>
              <w:t>依据桐编【2024】14号关于调整县民政局及所属事业单位职责机构</w:t>
            </w:r>
          </w:p>
          <w:p w14:paraId="65C7B88C">
            <w:pPr>
              <w:autoSpaceDN w:val="0"/>
              <w:jc w:val="left"/>
              <w:textAlignment w:val="center"/>
              <w:rPr>
                <w:rFonts w:hint="default" w:ascii="黑体" w:hAnsi="黑体" w:eastAsia="黑体" w:cs="黑体"/>
                <w:color w:val="auto"/>
                <w:kern w:val="0"/>
                <w:sz w:val="21"/>
                <w:szCs w:val="21"/>
                <w:u w:val="none" w:color="auto"/>
                <w:lang w:val="en-US" w:eastAsia="zh-CN"/>
              </w:rPr>
            </w:pPr>
          </w:p>
          <w:p w14:paraId="4527C4A3">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lang w:val="en-US" w:eastAsia="zh-CN"/>
              </w:rPr>
              <w:t>2、依据</w:t>
            </w:r>
            <w:r>
              <w:rPr>
                <w:rFonts w:hint="eastAsia" w:ascii="黑体" w:hAnsi="黑体" w:eastAsia="黑体" w:cs="黑体"/>
                <w:color w:val="auto"/>
                <w:kern w:val="0"/>
                <w:sz w:val="21"/>
                <w:szCs w:val="21"/>
                <w:u w:val="none" w:color="auto"/>
              </w:rPr>
              <w:t>《社会团体登记管理条例》</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9D83F">
            <w:pPr>
              <w:autoSpaceDN w:val="0"/>
              <w:jc w:val="left"/>
              <w:textAlignment w:val="center"/>
              <w:rPr>
                <w:rFonts w:hint="default"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1、原责任股室名称：基层政权和社会组织管理股</w:t>
            </w:r>
          </w:p>
          <w:p w14:paraId="6F30E3F4">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2、原依据：《社会团体登记管理条例》（国务院令第250号） 第三十六条第一款：“社会团体被责令限期停止活动的，由登记管理机关封存其《社会团体法人登记证书》、印章和财务凭证。”</w:t>
            </w:r>
          </w:p>
        </w:tc>
      </w:tr>
      <w:tr w14:paraId="5A0A77F9">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B96DB">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30</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04E50">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rPr>
              <w:t>特殊救济对象补助金给付</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5D00B">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[65]国内字224号&lt;国务院关于精减退职的老职工生活困难救济问题的通知&gt;第二条 凡是已经按月享受本人原工资百分之三十救济费的退职老弱残职工，从本通知下达后的下一个月起，一律改为按本人原工资百分之四十发给救济费”第7条“对于从1961年到本通知下达之日期间精减退职的1957年年底以前参加工作的职工中，凡是不符合本通知第一条规定的身体条件而生活困难的，由民政部门给以生活救济，应使他们的生活不低于当地一般居民。</w:t>
            </w:r>
          </w:p>
          <w:p w14:paraId="64BA3C8F">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rPr>
              <w:t>民发[1980]第28号《民政部关于精减下放职工退职后发现患矽肺病能否享受40%救济问题的批复》：凡是1961年到1965年6月9日期间精减退职职工，退职后才发现有矽肺病的，经原单位证明，确系较长时间从事有致矽肺病可能的工种，经省矽肺诊断中心小组检查鉴定确有一期矽肺病，部分丧失劳动能力，而家庭生活无依靠的，经地、市民政局审查批准，可以发给原标准工资40%救济费。</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1B88F">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rPr>
              <w:t>行政给付</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C1072">
            <w:pPr>
              <w:autoSpaceDN w:val="0"/>
              <w:jc w:val="left"/>
              <w:textAlignment w:val="center"/>
              <w:rPr>
                <w:rFonts w:hint="eastAsia" w:ascii="黑体" w:hAnsi="黑体" w:eastAsia="黑体" w:cs="黑体"/>
                <w:color w:val="000000"/>
                <w:kern w:val="2"/>
                <w:sz w:val="21"/>
                <w:szCs w:val="21"/>
                <w:lang w:val="en-US" w:eastAsia="zh-CN" w:bidi="ar-SA"/>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3C8DD">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rPr>
              <w:t>取消</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768D02C3">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依据南阳市民政局文件（宛民﹝2023﹞70号）《关于印发〈县级民政机构权责清单通用目录〉的通知》</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3D7E8">
            <w:pPr>
              <w:autoSpaceDN w:val="0"/>
              <w:jc w:val="left"/>
              <w:textAlignment w:val="center"/>
              <w:rPr>
                <w:rFonts w:hint="eastAsia" w:ascii="黑体" w:hAnsi="黑体" w:eastAsia="黑体" w:cs="黑体"/>
                <w:color w:val="000000"/>
                <w:kern w:val="2"/>
                <w:sz w:val="21"/>
                <w:szCs w:val="21"/>
                <w:lang w:val="en-US" w:eastAsia="zh-CN" w:bidi="ar-SA"/>
              </w:rPr>
            </w:pPr>
          </w:p>
        </w:tc>
      </w:tr>
      <w:tr w14:paraId="4FD58E57">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C4130">
            <w:pPr>
              <w:autoSpaceDN w:val="0"/>
              <w:jc w:val="center"/>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31</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FA784">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rPr>
              <w:t>困难群众价格补贴</w:t>
            </w:r>
            <w:r>
              <w:rPr>
                <w:rFonts w:hint="eastAsia" w:ascii="黑体" w:hAnsi="黑体" w:eastAsia="黑体" w:cs="黑体"/>
                <w:color w:val="000000"/>
                <w:sz w:val="21"/>
                <w:szCs w:val="21"/>
                <w:lang w:val="en-US" w:eastAsia="zh-CN"/>
              </w:rPr>
              <w:t>给付</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9A0F7">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u w:val="single"/>
              </w:rPr>
              <w:t>河南省发展改革委、河南省民政厅、河南省财政厅、河南省人力资源和社会保障厅、河南省退役军人事务厅、国家统计局河南调查总队《关于进一步健全河南省社会救助和保障标准与物价上涨挂钩联动机制的通知》(豫发改价调〔2021〕1055号)。价格临时补贴实行“按月测算、按月发放”。</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A34AF">
            <w:pPr>
              <w:autoSpaceDN w:val="0"/>
              <w:jc w:val="left"/>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行政给付</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5064B">
            <w:pPr>
              <w:autoSpaceDN w:val="0"/>
              <w:jc w:val="left"/>
              <w:textAlignment w:val="center"/>
              <w:rPr>
                <w:rFonts w:hint="default"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社会救助股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AA2C2">
            <w:pPr>
              <w:autoSpaceDN w:val="0"/>
              <w:jc w:val="left"/>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1、修改依据</w:t>
            </w:r>
            <w:r>
              <w:rPr>
                <w:rFonts w:hint="eastAsia" w:ascii="黑体" w:hAnsi="黑体" w:eastAsia="黑体" w:cs="黑体"/>
                <w:color w:val="000000"/>
                <w:sz w:val="21"/>
                <w:szCs w:val="21"/>
                <w:lang w:val="en-US" w:eastAsia="zh-CN"/>
              </w:rPr>
              <w:br w:type="textWrapping"/>
            </w:r>
            <w:r>
              <w:rPr>
                <w:rFonts w:hint="eastAsia" w:ascii="黑体" w:hAnsi="黑体" w:eastAsia="黑体" w:cs="黑体"/>
                <w:color w:val="000000"/>
                <w:sz w:val="21"/>
                <w:szCs w:val="21"/>
                <w:lang w:val="en-US" w:eastAsia="zh-CN"/>
              </w:rPr>
              <w:t>2、修改名字</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5EFA565E">
            <w:pPr>
              <w:autoSpaceDN w:val="0"/>
              <w:jc w:val="left"/>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1、依据国家发展改革委等部门关于进一步健全社会救助和保障标准与物价上涨挂钩联动机制的通知发改价格[2021〕1553号</w:t>
            </w:r>
            <w:r>
              <w:rPr>
                <w:rFonts w:hint="eastAsia" w:ascii="黑体" w:hAnsi="黑体" w:eastAsia="黑体" w:cs="黑体"/>
                <w:color w:val="000000"/>
                <w:sz w:val="21"/>
                <w:szCs w:val="21"/>
                <w:lang w:val="en-US" w:eastAsia="zh-CN"/>
              </w:rPr>
              <w:br w:type="textWrapping"/>
            </w:r>
            <w:r>
              <w:rPr>
                <w:rFonts w:hint="eastAsia" w:ascii="黑体" w:hAnsi="黑体" w:eastAsia="黑体" w:cs="黑体"/>
                <w:color w:val="000000"/>
                <w:sz w:val="21"/>
                <w:szCs w:val="21"/>
                <w:lang w:val="en-US" w:eastAsia="zh-CN"/>
              </w:rPr>
              <w:t>2、依据南阳市民政局文件（宛民﹝2023﹞70号）《关于印发〈县级民政机构权责清单通用目录〉的通知》</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EB121">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原依据：发展改革委、民政部、财政部、人力资源社会保障部、统计局《关于进一步完善社会救助保障标准与物价上涨挂钩联动机制的通知》（发改价格规〔2017〕1835号） 价格临时补贴实行“按月测算、按月发放”。达到启动条件的，要在锚定价格指数发布后及时启动联动机制，并确保在指数发布后20个工作日内完成价格临时补贴发放。</w:t>
            </w:r>
          </w:p>
        </w:tc>
      </w:tr>
      <w:tr w14:paraId="20DB849A">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C668F">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38</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60213">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rPr>
              <w:t>特困人员认定</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AF070">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社会救助暂行办法》（国务院令第649号）第一章第三条第二款县级以上地方人民政府民政、卫生计生、教育、住房城乡建设、人力资源社会保障等部门，按照各自职责负责本行政区域内相应的社会救助管理工作。第三章第十四条国家对无劳动能力、无生活来源且无法定赡养、抚养、扶养义务人，或者其法定赡养、抚养、扶养义务人无赡养、抚养、扶养能力的老年人、残疾人以及未满16周岁的未成年人，给予特困人员供养。</w:t>
            </w:r>
          </w:p>
          <w:p w14:paraId="0F76D77D">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rPr>
              <w:t>《国务院关于进一步健全特困人员救助供养制度的意见》（国发〔2016〕14号） 城乡老年人、残疾人以及未满16周岁的未成年人，同时具备以下条件的，应当依法纳入特困人员救助供养范围：无劳动能力、无生活来源、无法定赡养抚养扶养义务人或者其法定义务人无履行义务能力。</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DDA5E">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行政确认</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AC1A3">
            <w:pPr>
              <w:autoSpaceDN w:val="0"/>
              <w:jc w:val="left"/>
              <w:textAlignment w:val="center"/>
              <w:rPr>
                <w:rFonts w:hint="eastAsia" w:ascii="黑体" w:hAnsi="黑体" w:eastAsia="黑体" w:cs="黑体"/>
                <w:color w:val="000000"/>
                <w:kern w:val="2"/>
                <w:sz w:val="21"/>
                <w:szCs w:val="21"/>
                <w:lang w:val="en-US" w:eastAsia="zh-CN" w:bidi="ar-SA"/>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B5B55">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下放</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4BFC70C2">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eastAsia="zh-CN"/>
              </w:rPr>
              <w:t>桐柏县人民政府办公室关于将社会救助审核确定权限下放至乡镇（集聚区）的通知</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E66F3">
            <w:pPr>
              <w:autoSpaceDN w:val="0"/>
              <w:jc w:val="left"/>
              <w:textAlignment w:val="center"/>
              <w:rPr>
                <w:rFonts w:hint="eastAsia" w:ascii="黑体" w:hAnsi="黑体" w:eastAsia="黑体" w:cs="黑体"/>
                <w:color w:val="000000"/>
                <w:kern w:val="2"/>
                <w:sz w:val="21"/>
                <w:szCs w:val="21"/>
                <w:lang w:val="en-US" w:eastAsia="zh-CN" w:bidi="ar-SA"/>
              </w:rPr>
            </w:pPr>
          </w:p>
        </w:tc>
      </w:tr>
      <w:tr w14:paraId="1AEA459E">
        <w:tblPrEx>
          <w:tblCellMar>
            <w:top w:w="0" w:type="dxa"/>
            <w:left w:w="15" w:type="dxa"/>
            <w:bottom w:w="0" w:type="dxa"/>
            <w:right w:w="15" w:type="dxa"/>
          </w:tblCellMar>
        </w:tblPrEx>
        <w:trPr>
          <w:trHeight w:val="2288"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AA675">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39</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F5458">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rPr>
              <w:t>城乡最低生活保障对象认定</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0907D">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《社会救助暂行办法》（国务院令第649号）第九条、第十二条。</w:t>
            </w:r>
          </w:p>
          <w:p w14:paraId="172AC16E">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rPr>
              <w:t>《社会救助暂行办法》（国务院令第649号）第11条：县级人民政府民政部门经审查，对符合条件的申请予以批准，并在申请人所在村、社区公布；对不符合条件的申请不予批准，并书面向申请人说明理由。</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1EB8A">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行政确认</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3130E">
            <w:pPr>
              <w:autoSpaceDN w:val="0"/>
              <w:jc w:val="left"/>
              <w:textAlignment w:val="center"/>
              <w:rPr>
                <w:rFonts w:hint="eastAsia" w:ascii="黑体" w:hAnsi="黑体" w:eastAsia="黑体" w:cs="黑体"/>
                <w:color w:val="000000"/>
                <w:kern w:val="2"/>
                <w:sz w:val="21"/>
                <w:szCs w:val="21"/>
                <w:lang w:val="en-US" w:eastAsia="zh-CN" w:bidi="ar-SA"/>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641C1">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rPr>
              <w:t>下放</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14511C4E">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eastAsia="zh-CN"/>
              </w:rPr>
              <w:t>桐柏县人民政府办公室关于将社会救助审核确定权限下放至乡镇（集聚区）的通知</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0E2E3">
            <w:pPr>
              <w:autoSpaceDN w:val="0"/>
              <w:jc w:val="left"/>
              <w:textAlignment w:val="center"/>
              <w:rPr>
                <w:rFonts w:hint="eastAsia" w:ascii="黑体" w:hAnsi="黑体" w:eastAsia="黑体" w:cs="黑体"/>
                <w:color w:val="000000"/>
                <w:kern w:val="2"/>
                <w:sz w:val="21"/>
                <w:szCs w:val="21"/>
                <w:lang w:val="en-US" w:eastAsia="zh-CN" w:bidi="ar-SA"/>
              </w:rPr>
            </w:pPr>
          </w:p>
        </w:tc>
      </w:tr>
      <w:tr w14:paraId="19D1933A">
        <w:tblPrEx>
          <w:tblCellMar>
            <w:top w:w="0" w:type="dxa"/>
            <w:left w:w="15" w:type="dxa"/>
            <w:bottom w:w="0" w:type="dxa"/>
            <w:right w:w="15" w:type="dxa"/>
          </w:tblCellMar>
        </w:tblPrEx>
        <w:trPr>
          <w:trHeight w:val="1933"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4FB81">
            <w:pPr>
              <w:autoSpaceDN w:val="0"/>
              <w:jc w:val="center"/>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40</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DE613">
            <w:pPr>
              <w:autoSpaceDN w:val="0"/>
              <w:jc w:val="left"/>
              <w:textAlignment w:val="center"/>
              <w:rPr>
                <w:rFonts w:hint="eastAsia" w:ascii="黑体" w:hAnsi="黑体" w:eastAsia="黑体" w:cs="黑体"/>
                <w:color w:val="auto"/>
                <w:kern w:val="0"/>
                <w:sz w:val="21"/>
                <w:szCs w:val="21"/>
                <w:u w:val="none" w:color="auto"/>
              </w:rPr>
            </w:pPr>
            <w:r>
              <w:rPr>
                <w:rFonts w:hint="eastAsia" w:ascii="黑体" w:hAnsi="黑体" w:eastAsia="黑体" w:cs="黑体"/>
                <w:color w:val="auto"/>
                <w:kern w:val="0"/>
                <w:sz w:val="21"/>
                <w:szCs w:val="21"/>
                <w:u w:val="none" w:color="auto"/>
              </w:rPr>
              <w:t>临时救助对象认定</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84C6F">
            <w:pPr>
              <w:autoSpaceDN w:val="0"/>
              <w:jc w:val="left"/>
              <w:textAlignment w:val="center"/>
              <w:rPr>
                <w:rFonts w:hint="eastAsia" w:ascii="黑体" w:hAnsi="黑体" w:eastAsia="黑体" w:cs="黑体"/>
                <w:color w:val="auto"/>
                <w:kern w:val="0"/>
                <w:sz w:val="21"/>
                <w:szCs w:val="21"/>
                <w:u w:val="none" w:color="auto"/>
                <w:lang w:val="en-US" w:eastAsia="zh-CN"/>
              </w:rPr>
            </w:pPr>
            <w:r>
              <w:rPr>
                <w:rFonts w:hint="eastAsia" w:ascii="黑体" w:hAnsi="黑体" w:eastAsia="黑体" w:cs="黑体"/>
                <w:color w:val="auto"/>
                <w:kern w:val="0"/>
                <w:sz w:val="21"/>
                <w:szCs w:val="21"/>
                <w:u w:val="none" w:color="auto"/>
                <w:lang w:val="en-US" w:eastAsia="zh-CN"/>
              </w:rPr>
              <w:t>《社会救助暂行办法》（国务院令第649号）第四十八条 申请临时救助的，应当向乡镇人民政府、街道办事处提出，经审核、公示后，由县级人民政府民政部门审批；救助金额较小的，县级人民政府民政部门可以委托乡镇人民政府、街道办事处审批。情况紧急的，可以按照规定简化审批手续。</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AAFFD">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行政确认</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A9F11">
            <w:pPr>
              <w:autoSpaceDN w:val="0"/>
              <w:jc w:val="left"/>
              <w:textAlignment w:val="center"/>
              <w:rPr>
                <w:rFonts w:hint="eastAsia" w:ascii="黑体" w:hAnsi="黑体" w:eastAsia="黑体" w:cs="黑体"/>
                <w:color w:val="000000"/>
                <w:sz w:val="21"/>
                <w:szCs w:val="21"/>
                <w:lang w:val="en-US" w:eastAsia="zh-CN"/>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035A4">
            <w:pPr>
              <w:autoSpaceDN w:val="0"/>
              <w:jc w:val="left"/>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下放</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2D65FE58">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eastAsia="zh-CN"/>
              </w:rPr>
              <w:t>桐柏县人民政府办公室关于将社会救助审核确定权限下放至乡镇（集聚区）的通知</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155E6">
            <w:pPr>
              <w:autoSpaceDN w:val="0"/>
              <w:jc w:val="left"/>
              <w:textAlignment w:val="center"/>
              <w:rPr>
                <w:rFonts w:hint="eastAsia" w:ascii="黑体" w:hAnsi="黑体" w:eastAsia="黑体" w:cs="黑体"/>
                <w:color w:val="000000"/>
                <w:sz w:val="21"/>
                <w:szCs w:val="21"/>
                <w:lang w:val="en-US" w:eastAsia="zh-CN"/>
              </w:rPr>
            </w:pPr>
          </w:p>
        </w:tc>
      </w:tr>
      <w:tr w14:paraId="658789E8">
        <w:tblPrEx>
          <w:tblCellMar>
            <w:top w:w="0" w:type="dxa"/>
            <w:left w:w="15" w:type="dxa"/>
            <w:bottom w:w="0" w:type="dxa"/>
            <w:right w:w="15" w:type="dxa"/>
          </w:tblCellMar>
        </w:tblPrEx>
        <w:trPr>
          <w:trHeight w:val="1933"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DC0B5">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44</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1AC2D">
            <w:pPr>
              <w:autoSpaceDN w:val="0"/>
              <w:jc w:val="left"/>
              <w:textAlignment w:val="center"/>
              <w:rPr>
                <w:rFonts w:hint="eastAsia" w:ascii="黑体" w:hAnsi="黑体" w:eastAsia="黑体" w:cs="黑体"/>
                <w:color w:val="auto"/>
                <w:kern w:val="0"/>
                <w:sz w:val="21"/>
                <w:szCs w:val="21"/>
                <w:u w:val="none" w:color="auto"/>
                <w:lang w:val="en-US" w:eastAsia="zh-CN" w:bidi="ar-SA"/>
              </w:rPr>
            </w:pPr>
            <w:r>
              <w:rPr>
                <w:rFonts w:hint="eastAsia" w:ascii="黑体" w:hAnsi="黑体" w:eastAsia="黑体" w:cs="黑体"/>
                <w:color w:val="auto"/>
                <w:kern w:val="0"/>
                <w:sz w:val="21"/>
                <w:szCs w:val="21"/>
                <w:u w:val="none" w:color="auto"/>
              </w:rPr>
              <w:t>慈善组织认定</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5C4CF">
            <w:pPr>
              <w:keepNext w:val="0"/>
              <w:keepLines w:val="0"/>
              <w:pageBreakBefore w:val="0"/>
              <w:widowControl w:val="0"/>
              <w:kinsoku/>
              <w:wordWrap/>
              <w:overflowPunct w:val="0"/>
              <w:topLinePunct w:val="0"/>
              <w:autoSpaceDE/>
              <w:autoSpaceDN/>
              <w:bidi w:val="0"/>
              <w:adjustRightInd/>
              <w:snapToGrid/>
              <w:spacing w:line="240" w:lineRule="exact"/>
              <w:ind w:left="0" w:leftChars="0" w:right="0" w:firstLine="0" w:firstLineChars="0"/>
              <w:jc w:val="left"/>
              <w:textAlignment w:val="center"/>
              <w:outlineLvl w:val="9"/>
              <w:rPr>
                <w:rFonts w:hint="eastAsia" w:ascii="黑体" w:hAnsi="黑体" w:eastAsia="黑体" w:cs="黑体"/>
                <w:color w:val="auto"/>
                <w:kern w:val="0"/>
                <w:sz w:val="21"/>
                <w:szCs w:val="21"/>
                <w:u w:val="none" w:color="auto"/>
              </w:rPr>
            </w:pPr>
            <w:r>
              <w:rPr>
                <w:rFonts w:hint="eastAsia" w:ascii="黑体" w:hAnsi="黑体" w:eastAsia="黑体" w:cs="黑体"/>
                <w:color w:val="auto"/>
                <w:kern w:val="0"/>
                <w:sz w:val="21"/>
                <w:szCs w:val="21"/>
                <w:u w:val="none" w:color="auto"/>
                <w:lang w:val="en-US" w:eastAsia="zh-CN"/>
              </w:rPr>
              <w:t>1．</w:t>
            </w:r>
            <w:r>
              <w:rPr>
                <w:rFonts w:hint="eastAsia" w:ascii="黑体" w:hAnsi="黑体" w:eastAsia="黑体" w:cs="黑体"/>
                <w:color w:val="auto"/>
                <w:kern w:val="0"/>
                <w:sz w:val="21"/>
                <w:szCs w:val="21"/>
                <w:u w:val="none" w:color="auto"/>
              </w:rPr>
              <w:t>《中华人民共和国慈善法》第十条</w:t>
            </w:r>
            <w:r>
              <w:rPr>
                <w:rFonts w:hint="eastAsia" w:ascii="黑体" w:hAnsi="黑体" w:eastAsia="黑体" w:cs="黑体"/>
                <w:color w:val="auto"/>
                <w:kern w:val="0"/>
                <w:sz w:val="21"/>
                <w:szCs w:val="21"/>
                <w:u w:val="none" w:color="auto"/>
                <w:lang w:eastAsia="zh-CN"/>
              </w:rPr>
              <w:t>：</w:t>
            </w:r>
            <w:r>
              <w:rPr>
                <w:rFonts w:hint="eastAsia" w:ascii="黑体" w:hAnsi="黑体" w:eastAsia="黑体" w:cs="黑体"/>
                <w:color w:val="auto"/>
                <w:kern w:val="0"/>
                <w:sz w:val="21"/>
                <w:szCs w:val="21"/>
                <w:u w:val="none" w:color="auto"/>
              </w:rPr>
              <w:t>第二款本法公布前已经设立的基金会、社会团体、社会服务机构等非营利性组织，可以向其登记的民政部门申请认定为慈善组织，民政部门应当自受理申请之日起二十日内作出决定。符合慈善组织条件的，予以认定并向社会公告；不符合慈善组织条件的，不予认定并书面说明理由。</w:t>
            </w:r>
          </w:p>
          <w:p w14:paraId="65187028">
            <w:pPr>
              <w:autoSpaceDN w:val="0"/>
              <w:jc w:val="left"/>
              <w:textAlignment w:val="center"/>
              <w:rPr>
                <w:rFonts w:hint="eastAsia" w:ascii="黑体" w:hAnsi="黑体" w:eastAsia="黑体" w:cs="黑体"/>
                <w:color w:val="auto"/>
                <w:kern w:val="0"/>
                <w:sz w:val="21"/>
                <w:szCs w:val="21"/>
                <w:u w:val="none" w:color="auto"/>
                <w:lang w:val="en-US" w:eastAsia="zh-CN" w:bidi="ar-SA"/>
              </w:rPr>
            </w:pPr>
            <w:r>
              <w:rPr>
                <w:rFonts w:hint="eastAsia" w:ascii="黑体" w:hAnsi="黑体" w:eastAsia="黑体" w:cs="黑体"/>
                <w:color w:val="auto"/>
                <w:kern w:val="0"/>
                <w:sz w:val="21"/>
                <w:szCs w:val="21"/>
                <w:u w:val="none" w:color="auto"/>
                <w:lang w:val="en-US" w:eastAsia="zh-CN"/>
              </w:rPr>
              <w:t>2．</w:t>
            </w:r>
            <w:r>
              <w:rPr>
                <w:rFonts w:hint="eastAsia" w:ascii="黑体" w:hAnsi="黑体" w:eastAsia="黑体" w:cs="黑体"/>
                <w:color w:val="auto"/>
                <w:kern w:val="0"/>
                <w:sz w:val="21"/>
                <w:szCs w:val="21"/>
                <w:u w:val="single" w:color="auto"/>
              </w:rPr>
              <w:t>《慈善组织认定办法》中华人民共和国民政部令第58号</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ED2F6">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行政确认</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6519E">
            <w:pPr>
              <w:autoSpaceDN w:val="0"/>
              <w:jc w:val="left"/>
              <w:textAlignment w:val="center"/>
              <w:rPr>
                <w:rFonts w:hint="default"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行政审批服务股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E6361">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1、修改责任股室名称</w:t>
            </w:r>
          </w:p>
          <w:p w14:paraId="1C8EDF79">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2、修改依据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4F20E7B5">
            <w:pPr>
              <w:autoSpaceDN w:val="0"/>
              <w:jc w:val="left"/>
              <w:textAlignment w:val="center"/>
              <w:rPr>
                <w:rFonts w:hint="eastAsia" w:ascii="黑体" w:hAnsi="黑体" w:eastAsia="黑体" w:cs="黑体"/>
                <w:color w:val="auto"/>
                <w:kern w:val="0"/>
                <w:sz w:val="21"/>
                <w:szCs w:val="21"/>
                <w:u w:val="none" w:color="auto"/>
                <w:lang w:val="en-US" w:eastAsia="zh-CN"/>
              </w:rPr>
            </w:pPr>
          </w:p>
          <w:p w14:paraId="2D075F97">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auto"/>
                <w:kern w:val="0"/>
                <w:sz w:val="21"/>
                <w:szCs w:val="21"/>
                <w:u w:val="none" w:color="auto"/>
                <w:lang w:val="en-US" w:eastAsia="zh-CN"/>
              </w:rPr>
              <w:t>1、</w:t>
            </w:r>
            <w:r>
              <w:rPr>
                <w:rFonts w:hint="eastAsia" w:ascii="黑体" w:hAnsi="黑体" w:eastAsia="黑体" w:cs="黑体"/>
                <w:color w:val="000000"/>
                <w:sz w:val="21"/>
                <w:szCs w:val="21"/>
                <w:lang w:val="en-US" w:eastAsia="zh-CN"/>
              </w:rPr>
              <w:t>依据</w:t>
            </w:r>
            <w:r>
              <w:rPr>
                <w:rFonts w:hint="eastAsia" w:ascii="黑体" w:hAnsi="黑体" w:eastAsia="黑体" w:cs="黑体"/>
                <w:color w:val="000000"/>
                <w:kern w:val="2"/>
                <w:sz w:val="21"/>
                <w:szCs w:val="21"/>
                <w:lang w:val="en-US" w:eastAsia="zh-CN" w:bidi="ar-SA"/>
              </w:rPr>
              <w:t>依据桐编【2024】14号关于调整县民政局及所属事业单位职责机构</w:t>
            </w:r>
          </w:p>
          <w:p w14:paraId="71255EC2">
            <w:pPr>
              <w:autoSpaceDN w:val="0"/>
              <w:jc w:val="left"/>
              <w:textAlignment w:val="center"/>
              <w:rPr>
                <w:rFonts w:hint="default"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2、</w:t>
            </w:r>
            <w:r>
              <w:rPr>
                <w:rFonts w:hint="eastAsia" w:ascii="黑体" w:hAnsi="黑体" w:eastAsia="黑体" w:cs="黑体"/>
                <w:color w:val="auto"/>
                <w:kern w:val="0"/>
                <w:sz w:val="21"/>
                <w:szCs w:val="21"/>
                <w:u w:val="none" w:color="auto"/>
                <w:lang w:val="en-US" w:eastAsia="zh-CN"/>
              </w:rPr>
              <w:t>依据</w:t>
            </w:r>
            <w:r>
              <w:rPr>
                <w:rFonts w:hint="eastAsia" w:ascii="黑体" w:hAnsi="黑体" w:eastAsia="黑体" w:cs="黑体"/>
                <w:color w:val="auto"/>
                <w:kern w:val="0"/>
                <w:sz w:val="21"/>
                <w:szCs w:val="21"/>
                <w:u w:val="none" w:color="auto"/>
              </w:rPr>
              <w:t>《慈善组织认定办法》</w:t>
            </w:r>
            <w:r>
              <w:rPr>
                <w:rFonts w:hint="eastAsia" w:ascii="黑体" w:hAnsi="黑体" w:eastAsia="黑体" w:cs="黑体"/>
                <w:color w:val="auto"/>
                <w:kern w:val="0"/>
                <w:sz w:val="21"/>
                <w:szCs w:val="21"/>
                <w:u w:val="none" w:color="auto"/>
                <w:lang w:eastAsia="zh-CN"/>
              </w:rPr>
              <w:t>。</w:t>
            </w:r>
          </w:p>
          <w:p w14:paraId="3B1C715A">
            <w:pPr>
              <w:autoSpaceDN w:val="0"/>
              <w:jc w:val="left"/>
              <w:textAlignment w:val="center"/>
              <w:rPr>
                <w:rFonts w:hint="eastAsia" w:ascii="黑体" w:hAnsi="黑体" w:eastAsia="黑体" w:cs="黑体"/>
                <w:color w:val="000000"/>
                <w:kern w:val="2"/>
                <w:sz w:val="21"/>
                <w:szCs w:val="21"/>
                <w:lang w:val="en-US" w:eastAsia="zh-CN" w:bidi="ar-SA"/>
              </w:rPr>
            </w:pP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BE0A1">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原责任股室名称：基层政权和社会组织管理股</w:t>
            </w:r>
          </w:p>
        </w:tc>
      </w:tr>
      <w:tr w14:paraId="50375A95">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vAlign w:val="center"/>
          </w:tcPr>
          <w:p w14:paraId="0E3758DF">
            <w:pPr>
              <w:autoSpaceDN w:val="0"/>
              <w:jc w:val="center"/>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46</w:t>
            </w:r>
          </w:p>
        </w:tc>
        <w:tc>
          <w:tcPr>
            <w:tcW w:w="1713" w:type="dxa"/>
            <w:tcBorders>
              <w:top w:val="single" w:color="000000" w:sz="4" w:space="0"/>
              <w:left w:val="single" w:color="000000" w:sz="4" w:space="0"/>
              <w:bottom w:val="single" w:color="000000" w:sz="4" w:space="0"/>
              <w:right w:val="single" w:color="000000" w:sz="4" w:space="0"/>
            </w:tcBorders>
            <w:vAlign w:val="center"/>
          </w:tcPr>
          <w:p w14:paraId="7E62AFA4">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住宅区及建筑物名称备案</w:t>
            </w:r>
          </w:p>
        </w:tc>
        <w:tc>
          <w:tcPr>
            <w:tcW w:w="5630" w:type="dxa"/>
            <w:tcBorders>
              <w:top w:val="single" w:color="000000" w:sz="4" w:space="0"/>
              <w:left w:val="single" w:color="000000" w:sz="4" w:space="0"/>
              <w:bottom w:val="single" w:color="000000" w:sz="4" w:space="0"/>
              <w:right w:val="single" w:color="000000" w:sz="4" w:space="0"/>
            </w:tcBorders>
            <w:vAlign w:val="center"/>
          </w:tcPr>
          <w:p w14:paraId="6F314793">
            <w:pPr>
              <w:autoSpaceDN w:val="0"/>
              <w:jc w:val="left"/>
              <w:textAlignment w:val="center"/>
              <w:rPr>
                <w:rFonts w:hint="eastAsia" w:ascii="黑体" w:hAnsi="黑体" w:eastAsia="黑体" w:cs="黑体"/>
                <w:color w:val="000000"/>
                <w:sz w:val="21"/>
                <w:szCs w:val="21"/>
                <w:lang w:eastAsia="zh-CN"/>
              </w:rPr>
            </w:pPr>
            <w:r>
              <w:rPr>
                <w:rFonts w:hint="eastAsia" w:ascii="黑体" w:hAnsi="黑体" w:eastAsia="黑体" w:cs="黑体"/>
                <w:color w:val="000000"/>
                <w:sz w:val="21"/>
                <w:szCs w:val="21"/>
              </w:rPr>
              <w:t>因</w:t>
            </w:r>
            <w:r>
              <w:rPr>
                <w:rFonts w:hint="eastAsia" w:ascii="黑体" w:hAnsi="黑体" w:eastAsia="黑体" w:cs="黑体"/>
                <w:color w:val="000000"/>
                <w:sz w:val="21"/>
                <w:szCs w:val="21"/>
                <w:lang w:eastAsia="zh-CN"/>
              </w:rPr>
              <w:t>《</w:t>
            </w:r>
            <w:r>
              <w:rPr>
                <w:rFonts w:hint="eastAsia" w:ascii="黑体" w:hAnsi="黑体" w:eastAsia="黑体" w:cs="黑体"/>
                <w:color w:val="000000"/>
                <w:sz w:val="21"/>
                <w:szCs w:val="21"/>
                <w:lang w:val="en-US" w:eastAsia="zh-CN"/>
              </w:rPr>
              <w:t>地名管理条例</w:t>
            </w:r>
            <w:r>
              <w:rPr>
                <w:rFonts w:hint="eastAsia" w:ascii="黑体" w:hAnsi="黑体" w:eastAsia="黑体" w:cs="黑体"/>
                <w:color w:val="000000"/>
                <w:sz w:val="21"/>
                <w:szCs w:val="21"/>
                <w:lang w:eastAsia="zh-CN"/>
              </w:rPr>
              <w:t>》</w:t>
            </w:r>
            <w:r>
              <w:rPr>
                <w:rFonts w:hint="eastAsia" w:ascii="黑体" w:hAnsi="黑体" w:eastAsia="黑体" w:cs="黑体"/>
                <w:color w:val="000000"/>
                <w:sz w:val="21"/>
                <w:szCs w:val="21"/>
                <w:lang w:val="en-US" w:eastAsia="zh-CN"/>
              </w:rPr>
              <w:t>重新修订</w:t>
            </w:r>
            <w:r>
              <w:rPr>
                <w:rFonts w:hint="eastAsia" w:ascii="黑体" w:hAnsi="黑体" w:eastAsia="黑体" w:cs="黑体"/>
                <w:color w:val="000000"/>
                <w:sz w:val="21"/>
                <w:szCs w:val="21"/>
              </w:rPr>
              <w:t>，导致部门行政职权发生变化，需对本部门权责清单进行调整</w:t>
            </w:r>
            <w:r>
              <w:rPr>
                <w:rFonts w:hint="eastAsia" w:ascii="黑体" w:hAnsi="黑体" w:eastAsia="黑体" w:cs="黑体"/>
                <w:color w:val="000000"/>
                <w:sz w:val="21"/>
                <w:szCs w:val="21"/>
                <w:lang w:eastAsia="zh-CN"/>
              </w:rPr>
              <w:t>。</w:t>
            </w:r>
          </w:p>
        </w:tc>
        <w:tc>
          <w:tcPr>
            <w:tcW w:w="960" w:type="dxa"/>
            <w:tcBorders>
              <w:top w:val="single" w:color="000000" w:sz="4" w:space="0"/>
              <w:left w:val="single" w:color="000000" w:sz="4" w:space="0"/>
              <w:bottom w:val="single" w:color="000000" w:sz="4" w:space="0"/>
              <w:right w:val="single" w:color="000000" w:sz="4" w:space="0"/>
            </w:tcBorders>
            <w:vAlign w:val="center"/>
          </w:tcPr>
          <w:p w14:paraId="144404A5">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其他职权</w:t>
            </w:r>
          </w:p>
        </w:tc>
        <w:tc>
          <w:tcPr>
            <w:tcW w:w="633" w:type="dxa"/>
            <w:tcBorders>
              <w:top w:val="single" w:color="000000" w:sz="4" w:space="0"/>
              <w:left w:val="single" w:color="000000" w:sz="4" w:space="0"/>
              <w:bottom w:val="single" w:color="000000" w:sz="4" w:space="0"/>
              <w:right w:val="single" w:color="000000" w:sz="4" w:space="0"/>
            </w:tcBorders>
            <w:vAlign w:val="center"/>
          </w:tcPr>
          <w:p w14:paraId="7A206399">
            <w:pPr>
              <w:autoSpaceDN w:val="0"/>
              <w:jc w:val="left"/>
              <w:textAlignment w:val="center"/>
              <w:rPr>
                <w:rFonts w:hint="eastAsia" w:ascii="黑体" w:hAnsi="黑体" w:eastAsia="黑体" w:cs="黑体"/>
                <w:color w:val="000000"/>
                <w:sz w:val="21"/>
                <w:szCs w:val="21"/>
              </w:rPr>
            </w:pPr>
          </w:p>
        </w:tc>
        <w:tc>
          <w:tcPr>
            <w:tcW w:w="885" w:type="dxa"/>
            <w:tcBorders>
              <w:top w:val="single" w:color="000000" w:sz="4" w:space="0"/>
              <w:left w:val="single" w:color="000000" w:sz="4" w:space="0"/>
              <w:bottom w:val="single" w:color="000000" w:sz="4" w:space="0"/>
              <w:right w:val="single" w:color="000000" w:sz="4" w:space="0"/>
            </w:tcBorders>
            <w:vAlign w:val="center"/>
          </w:tcPr>
          <w:p w14:paraId="035CD51E">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划出</w:t>
            </w:r>
          </w:p>
        </w:tc>
        <w:tc>
          <w:tcPr>
            <w:tcW w:w="1515" w:type="dxa"/>
            <w:tcBorders>
              <w:top w:val="single" w:color="000000" w:sz="4" w:space="0"/>
              <w:left w:val="single" w:color="000000" w:sz="4" w:space="0"/>
              <w:bottom w:val="single" w:color="000000" w:sz="4" w:space="0"/>
              <w:right w:val="single" w:color="000000" w:sz="4" w:space="0"/>
            </w:tcBorders>
          </w:tcPr>
          <w:p w14:paraId="71A6D5C8">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河南省住房和城乡建设厅《关于做好具有重要地理方位意义的住宅区、楼宇命名（更名）相关工作的通知》</w:t>
            </w:r>
          </w:p>
        </w:tc>
        <w:tc>
          <w:tcPr>
            <w:tcW w:w="3574" w:type="dxa"/>
            <w:tcBorders>
              <w:top w:val="single" w:color="000000" w:sz="4" w:space="0"/>
              <w:left w:val="single" w:color="000000" w:sz="4" w:space="0"/>
              <w:bottom w:val="single" w:color="000000" w:sz="4" w:space="0"/>
              <w:right w:val="single" w:color="000000" w:sz="4" w:space="0"/>
            </w:tcBorders>
            <w:vAlign w:val="center"/>
          </w:tcPr>
          <w:p w14:paraId="5CA01DBF">
            <w:pPr>
              <w:autoSpaceDN w:val="0"/>
              <w:jc w:val="left"/>
              <w:textAlignment w:val="center"/>
              <w:rPr>
                <w:rFonts w:hint="eastAsia" w:ascii="黑体" w:hAnsi="黑体" w:eastAsia="黑体" w:cs="黑体"/>
                <w:color w:val="000000"/>
                <w:sz w:val="21"/>
                <w:szCs w:val="21"/>
              </w:rPr>
            </w:pPr>
          </w:p>
        </w:tc>
      </w:tr>
      <w:tr w14:paraId="116C771E">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vAlign w:val="center"/>
          </w:tcPr>
          <w:p w14:paraId="1436A669">
            <w:pPr>
              <w:autoSpaceDN w:val="0"/>
              <w:jc w:val="center"/>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53</w:t>
            </w:r>
          </w:p>
        </w:tc>
        <w:tc>
          <w:tcPr>
            <w:tcW w:w="1713" w:type="dxa"/>
            <w:tcBorders>
              <w:top w:val="single" w:color="000000" w:sz="4" w:space="0"/>
              <w:left w:val="single" w:color="000000" w:sz="4" w:space="0"/>
              <w:bottom w:val="single" w:color="000000" w:sz="4" w:space="0"/>
              <w:right w:val="single" w:color="000000" w:sz="4" w:space="0"/>
            </w:tcBorders>
            <w:vAlign w:val="center"/>
          </w:tcPr>
          <w:p w14:paraId="5BA19208">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县、市辖区乡镇设立、撤销、更名。政府驻地迁移、部分行政区域界线变更</w:t>
            </w:r>
          </w:p>
        </w:tc>
        <w:tc>
          <w:tcPr>
            <w:tcW w:w="5630" w:type="dxa"/>
            <w:tcBorders>
              <w:top w:val="single" w:color="000000" w:sz="4" w:space="0"/>
              <w:left w:val="single" w:color="000000" w:sz="4" w:space="0"/>
              <w:bottom w:val="single" w:color="000000" w:sz="4" w:space="0"/>
              <w:right w:val="single" w:color="000000" w:sz="4" w:space="0"/>
            </w:tcBorders>
            <w:vAlign w:val="center"/>
          </w:tcPr>
          <w:p w14:paraId="06BBB5F4">
            <w:pPr>
              <w:autoSpaceDN w:val="0"/>
              <w:jc w:val="left"/>
              <w:textAlignment w:val="center"/>
              <w:rPr>
                <w:rFonts w:hint="eastAsia" w:ascii="黑体" w:hAnsi="黑体" w:eastAsia="黑体" w:cs="黑体"/>
                <w:color w:val="000000"/>
                <w:sz w:val="21"/>
                <w:szCs w:val="21"/>
                <w:u w:val="single"/>
                <w:lang w:val="en-US" w:eastAsia="zh-CN"/>
              </w:rPr>
            </w:pPr>
            <w:r>
              <w:rPr>
                <w:rFonts w:hint="eastAsia" w:ascii="黑体" w:hAnsi="黑体" w:eastAsia="黑体" w:cs="黑体"/>
                <w:color w:val="000000"/>
                <w:sz w:val="21"/>
                <w:szCs w:val="21"/>
                <w:u w:val="single"/>
                <w:lang w:val="en-US" w:eastAsia="zh-CN"/>
              </w:rPr>
              <w:t>《行政区划管理条例》第四条：国务院民政部门负责全国行政区划的具体管理工作。县级以上地方人民政府民政部门负责本行政区域行政区划的具体管理工作。第七条：下列行政区划的变更由国务院审批：（二）自治州、县、自治县、市、市辖区的设立、撤销、更名和隶属关系的变更以及自治州、自治县、设区的市人民政府驻地的迁移；第八条：县、市、市辖区的部分行政区域界线的变更，县、不设区的市、市辖区人民政府驻地的迁移，国务院授权省、自治区、直辖市人民政府审批；批准变更时，同时报送国务院备案。</w:t>
            </w:r>
          </w:p>
        </w:tc>
        <w:tc>
          <w:tcPr>
            <w:tcW w:w="960" w:type="dxa"/>
            <w:tcBorders>
              <w:top w:val="single" w:color="000000" w:sz="4" w:space="0"/>
              <w:left w:val="single" w:color="000000" w:sz="4" w:space="0"/>
              <w:bottom w:val="single" w:color="000000" w:sz="4" w:space="0"/>
              <w:right w:val="single" w:color="000000" w:sz="4" w:space="0"/>
            </w:tcBorders>
            <w:vAlign w:val="center"/>
          </w:tcPr>
          <w:p w14:paraId="78DD2B86">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其他职权</w:t>
            </w:r>
          </w:p>
        </w:tc>
        <w:tc>
          <w:tcPr>
            <w:tcW w:w="633" w:type="dxa"/>
            <w:tcBorders>
              <w:top w:val="single" w:color="000000" w:sz="4" w:space="0"/>
              <w:left w:val="single" w:color="000000" w:sz="4" w:space="0"/>
              <w:bottom w:val="single" w:color="000000" w:sz="4" w:space="0"/>
              <w:right w:val="single" w:color="000000" w:sz="4" w:space="0"/>
            </w:tcBorders>
            <w:vAlign w:val="center"/>
          </w:tcPr>
          <w:p w14:paraId="0E36FCB1">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区划地名股</w:t>
            </w:r>
          </w:p>
        </w:tc>
        <w:tc>
          <w:tcPr>
            <w:tcW w:w="885" w:type="dxa"/>
            <w:tcBorders>
              <w:top w:val="single" w:color="000000" w:sz="4" w:space="0"/>
              <w:left w:val="single" w:color="000000" w:sz="4" w:space="0"/>
              <w:bottom w:val="single" w:color="000000" w:sz="4" w:space="0"/>
              <w:right w:val="single" w:color="000000" w:sz="4" w:space="0"/>
            </w:tcBorders>
            <w:vAlign w:val="center"/>
          </w:tcPr>
          <w:p w14:paraId="76BEB05F">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修改依据</w:t>
            </w:r>
          </w:p>
        </w:tc>
        <w:tc>
          <w:tcPr>
            <w:tcW w:w="1515" w:type="dxa"/>
            <w:tcBorders>
              <w:top w:val="single" w:color="000000" w:sz="4" w:space="0"/>
              <w:left w:val="single" w:color="000000" w:sz="4" w:space="0"/>
              <w:bottom w:val="single" w:color="000000" w:sz="4" w:space="0"/>
              <w:right w:val="single" w:color="000000" w:sz="4" w:space="0"/>
            </w:tcBorders>
          </w:tcPr>
          <w:p w14:paraId="29798381">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lang w:val="en-US" w:eastAsia="zh-CN"/>
              </w:rPr>
              <w:t>依据南阳市民政局文件（宛民﹝2023﹞70号）《关于印发〈县级民政机构权责清单通用目录〉的通知》</w:t>
            </w:r>
          </w:p>
        </w:tc>
        <w:tc>
          <w:tcPr>
            <w:tcW w:w="3574" w:type="dxa"/>
            <w:tcBorders>
              <w:top w:val="single" w:color="000000" w:sz="4" w:space="0"/>
              <w:left w:val="single" w:color="000000" w:sz="4" w:space="0"/>
              <w:bottom w:val="single" w:color="000000" w:sz="4" w:space="0"/>
              <w:right w:val="single" w:color="000000" w:sz="4" w:space="0"/>
            </w:tcBorders>
            <w:vAlign w:val="center"/>
          </w:tcPr>
          <w:p w14:paraId="71595ECB">
            <w:pPr>
              <w:autoSpaceDN w:val="0"/>
              <w:jc w:val="left"/>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原依据：《行政区划管理条例》第四条：国务院民政部门负责全国行政区划的具体管理工作。县级以上地方人民政府民政部门负责本行政区域行政区划的具体管理工作。第七条：下列行政区划的变更由国务院审批：（二）自治州、县、自治县、市、市辖区的设立、撤销、更名和隶属关系的变更以及自治州、自治县、设区的市人民政府驻地的迁移；第八条：县、市、市辖区的部分行政区域界线的变更，县、不设区的市、市辖区人民政府驻地的迁移，国务院授权省、自治区、直辖市人民政府审批；批准变更时，同时报送国务院备案。</w:t>
            </w:r>
          </w:p>
        </w:tc>
      </w:tr>
      <w:tr w14:paraId="150C1E43">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vAlign w:val="center"/>
          </w:tcPr>
          <w:p w14:paraId="6C2750B3">
            <w:pPr>
              <w:autoSpaceDN w:val="0"/>
              <w:jc w:val="center"/>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54</w:t>
            </w:r>
          </w:p>
        </w:tc>
        <w:tc>
          <w:tcPr>
            <w:tcW w:w="1713" w:type="dxa"/>
            <w:tcBorders>
              <w:top w:val="single" w:color="000000" w:sz="4" w:space="0"/>
              <w:left w:val="single" w:color="000000" w:sz="4" w:space="0"/>
              <w:bottom w:val="single" w:color="000000" w:sz="4" w:space="0"/>
              <w:right w:val="single" w:color="000000" w:sz="4" w:space="0"/>
            </w:tcBorders>
            <w:vAlign w:val="center"/>
          </w:tcPr>
          <w:p w14:paraId="030C7C45">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街道办事处的设立、撤销、更名、驻地迁移</w:t>
            </w:r>
          </w:p>
        </w:tc>
        <w:tc>
          <w:tcPr>
            <w:tcW w:w="5630" w:type="dxa"/>
            <w:tcBorders>
              <w:top w:val="single" w:color="000000" w:sz="4" w:space="0"/>
              <w:left w:val="single" w:color="000000" w:sz="4" w:space="0"/>
              <w:bottom w:val="single" w:color="000000" w:sz="4" w:space="0"/>
              <w:right w:val="single" w:color="000000" w:sz="4" w:space="0"/>
            </w:tcBorders>
            <w:vAlign w:val="center"/>
          </w:tcPr>
          <w:p w14:paraId="3C0387C4">
            <w:pPr>
              <w:autoSpaceDN w:val="0"/>
              <w:jc w:val="left"/>
              <w:textAlignment w:val="center"/>
              <w:rPr>
                <w:rFonts w:hint="eastAsia" w:ascii="黑体" w:hAnsi="黑体" w:eastAsia="黑体" w:cs="黑体"/>
                <w:color w:val="000000"/>
                <w:sz w:val="21"/>
                <w:szCs w:val="21"/>
                <w:u w:val="single" w:color="auto"/>
                <w:lang w:val="en-US" w:eastAsia="zh-CN"/>
              </w:rPr>
            </w:pPr>
            <w:r>
              <w:rPr>
                <w:rFonts w:hint="eastAsia" w:ascii="黑体" w:hAnsi="黑体" w:eastAsia="黑体" w:cs="黑体"/>
                <w:color w:val="000000"/>
                <w:sz w:val="21"/>
                <w:szCs w:val="21"/>
                <w:u w:val="single" w:color="auto"/>
                <w:lang w:val="en-US" w:eastAsia="zh-CN"/>
              </w:rPr>
              <w:t>《国务院关于行政区划管理的规定》　第八条　各级民政部门分级负责行政区划的管理工作。各级民政部门在承办行政区划变更的工作时，应根据情况分别同民族、人事、财政、外事、城乡建设、地名等有关部门联系洽商；在承办民族自治地方的行政区划变更的工作时，应同民族自治地方的自治机关和有关民族的代表充分协商拟定。《行政区划管理条例》第十条 依照法律、国家有关规定设立的地方人民政府的派出机关的撤销、更名、驻地迁移、管辖范围的确定和变更，由批准设立该派出机关的人民政府审批。</w:t>
            </w:r>
          </w:p>
        </w:tc>
        <w:tc>
          <w:tcPr>
            <w:tcW w:w="960" w:type="dxa"/>
            <w:tcBorders>
              <w:top w:val="single" w:color="000000" w:sz="4" w:space="0"/>
              <w:left w:val="single" w:color="000000" w:sz="4" w:space="0"/>
              <w:bottom w:val="single" w:color="000000" w:sz="4" w:space="0"/>
              <w:right w:val="single" w:color="000000" w:sz="4" w:space="0"/>
            </w:tcBorders>
            <w:vAlign w:val="center"/>
          </w:tcPr>
          <w:p w14:paraId="24F24C3F">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其他职权</w:t>
            </w:r>
          </w:p>
        </w:tc>
        <w:tc>
          <w:tcPr>
            <w:tcW w:w="633" w:type="dxa"/>
            <w:tcBorders>
              <w:top w:val="single" w:color="000000" w:sz="4" w:space="0"/>
              <w:left w:val="single" w:color="000000" w:sz="4" w:space="0"/>
              <w:bottom w:val="single" w:color="000000" w:sz="4" w:space="0"/>
              <w:right w:val="single" w:color="000000" w:sz="4" w:space="0"/>
            </w:tcBorders>
            <w:vAlign w:val="center"/>
          </w:tcPr>
          <w:p w14:paraId="23BB0D44">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区划地名股</w:t>
            </w:r>
          </w:p>
        </w:tc>
        <w:tc>
          <w:tcPr>
            <w:tcW w:w="885" w:type="dxa"/>
            <w:tcBorders>
              <w:top w:val="single" w:color="000000" w:sz="4" w:space="0"/>
              <w:left w:val="single" w:color="000000" w:sz="4" w:space="0"/>
              <w:bottom w:val="single" w:color="000000" w:sz="4" w:space="0"/>
              <w:right w:val="single" w:color="000000" w:sz="4" w:space="0"/>
            </w:tcBorders>
            <w:vAlign w:val="center"/>
          </w:tcPr>
          <w:p w14:paraId="26A51046">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lang w:val="en-US" w:eastAsia="zh-CN"/>
              </w:rPr>
              <w:t>修改依据</w:t>
            </w:r>
          </w:p>
        </w:tc>
        <w:tc>
          <w:tcPr>
            <w:tcW w:w="1515" w:type="dxa"/>
            <w:tcBorders>
              <w:top w:val="single" w:color="000000" w:sz="4" w:space="0"/>
              <w:left w:val="single" w:color="000000" w:sz="4" w:space="0"/>
              <w:bottom w:val="single" w:color="000000" w:sz="4" w:space="0"/>
              <w:right w:val="single" w:color="000000" w:sz="4" w:space="0"/>
            </w:tcBorders>
            <w:vAlign w:val="top"/>
          </w:tcPr>
          <w:p w14:paraId="48F9DDB1">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lang w:val="en-US" w:eastAsia="zh-CN"/>
              </w:rPr>
              <w:t>依据南阳市民政局文件（宛民﹝2023﹞70号）《关于印发〈县级民政机构权责清单通用目录〉的通知》</w:t>
            </w:r>
          </w:p>
        </w:tc>
        <w:tc>
          <w:tcPr>
            <w:tcW w:w="3574" w:type="dxa"/>
            <w:tcBorders>
              <w:top w:val="single" w:color="000000" w:sz="4" w:space="0"/>
              <w:left w:val="single" w:color="000000" w:sz="4" w:space="0"/>
              <w:bottom w:val="single" w:color="000000" w:sz="4" w:space="0"/>
              <w:right w:val="single" w:color="000000" w:sz="4" w:space="0"/>
            </w:tcBorders>
            <w:vAlign w:val="center"/>
          </w:tcPr>
          <w:p w14:paraId="67E79471">
            <w:pPr>
              <w:autoSpaceDN w:val="0"/>
              <w:jc w:val="left"/>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原依据：《行政区划管理条例》第十条：依照法律、国家有关规定设立的地方人民政府的派出机关的撤销、更名、驻地迁移、管辖范围的确定和变更，由批准设立该派出机关的人民政府审批。</w:t>
            </w:r>
          </w:p>
        </w:tc>
      </w:tr>
      <w:tr w14:paraId="6A8B79B1">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69059">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55</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37A6B">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道路（街、巷）的命名、更名</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0BB1D">
            <w:pPr>
              <w:autoSpaceDN w:val="0"/>
              <w:jc w:val="left"/>
              <w:textAlignment w:val="center"/>
              <w:rPr>
                <w:rFonts w:hint="eastAsia" w:ascii="黑体" w:hAnsi="黑体" w:eastAsia="黑体" w:cs="黑体"/>
                <w:color w:val="000000"/>
                <w:sz w:val="21"/>
                <w:szCs w:val="21"/>
                <w:u w:val="single"/>
                <w:lang w:val="en-US" w:eastAsia="zh-CN"/>
              </w:rPr>
            </w:pPr>
            <w:r>
              <w:rPr>
                <w:rFonts w:hint="eastAsia" w:ascii="黑体" w:hAnsi="黑体" w:eastAsia="黑体" w:cs="黑体"/>
                <w:color w:val="000000"/>
                <w:sz w:val="21"/>
                <w:szCs w:val="21"/>
                <w:u w:val="single"/>
                <w:lang w:val="en-US" w:eastAsia="zh-CN"/>
              </w:rPr>
              <w:t>《河南省地名管理办法》第十三条 居民地名称的命名、更名按照下列程序和权限审批:(一)城市和乡、镇人民政府所在地的道路(街、巷)名称的命名、更名,由所在地省辖市、县(市)民政部门提出申请,报本级人民政府审批。</w:t>
            </w:r>
          </w:p>
          <w:p w14:paraId="523CD02C">
            <w:pPr>
              <w:autoSpaceDN w:val="0"/>
              <w:jc w:val="left"/>
              <w:textAlignment w:val="center"/>
              <w:rPr>
                <w:rFonts w:hint="eastAsia" w:ascii="黑体" w:hAnsi="黑体" w:eastAsia="黑体" w:cs="黑体"/>
                <w:color w:val="000000"/>
                <w:kern w:val="2"/>
                <w:sz w:val="21"/>
                <w:szCs w:val="21"/>
                <w:u w:val="single"/>
                <w:lang w:val="en-US" w:eastAsia="zh-CN" w:bidi="ar-SA"/>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DC5AE">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其他职权</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6BA53">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区划地名股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64E66">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修改依据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0FA477F4">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依据南阳市民政局文件（宛民﹝2023﹞70号）《关于印发〈县级民政机构权责清单通用目录〉的通知》</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6FE74">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河南省地名管理办法》第十三条 居民地名称的命名、更名按照下列程序和权限审批:(一)城市和乡、镇人民政府所在地的道路(街、巷)名称的命名、更名,由所在地省辖市、县(市)民政部门提出申请,报本级人民政府审批。</w:t>
            </w:r>
          </w:p>
          <w:p w14:paraId="05D4DF12">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《地名管理条例》（国务院令第 753</w:t>
            </w:r>
          </w:p>
          <w:p w14:paraId="7F187F06">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号）</w:t>
            </w:r>
          </w:p>
          <w:p w14:paraId="30AB14FB">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第十二条 批准地名命名、更名应当</w:t>
            </w:r>
          </w:p>
          <w:p w14:paraId="2409E813">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遵循下列规定：</w:t>
            </w:r>
          </w:p>
          <w:p w14:paraId="0A4D9BE6">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（五）街路巷的命名、更名，由直辖市、市、县人民政府批准；</w:t>
            </w:r>
          </w:p>
          <w:p w14:paraId="48289E1D">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第七条 国务院民政部门（以下称国</w:t>
            </w:r>
          </w:p>
          <w:p w14:paraId="758E5C2C">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务院地名行政主管部门）负责全国地</w:t>
            </w:r>
          </w:p>
          <w:p w14:paraId="66E4E89E">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名工作的统一监督管理。</w:t>
            </w:r>
          </w:p>
          <w:p w14:paraId="0CCCEBC5">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rPr>
              <w:t>县级以上地方人民政府地名行政主管部门负责本行政区域的地名管理工作。县级以上地方人民政府其他有关部门按照本级人民政府规定的职责分工，负责本行政区域的相关地名管理工作。</w:t>
            </w:r>
          </w:p>
        </w:tc>
      </w:tr>
      <w:tr w14:paraId="2CA25A32">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45A20">
            <w:pPr>
              <w:autoSpaceDN w:val="0"/>
              <w:jc w:val="center"/>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rPr>
              <w:t>58</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DA4E1">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eastAsia="zh-CN"/>
              </w:rPr>
              <w:t>大型建筑物及居民区名称的命名、更名、备案</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2F20E">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rPr>
              <w:t>因</w:t>
            </w:r>
            <w:r>
              <w:rPr>
                <w:rFonts w:hint="eastAsia" w:ascii="黑体" w:hAnsi="黑体" w:eastAsia="黑体" w:cs="黑体"/>
                <w:color w:val="000000"/>
                <w:sz w:val="21"/>
                <w:szCs w:val="21"/>
                <w:lang w:eastAsia="zh-CN"/>
              </w:rPr>
              <w:t>《</w:t>
            </w:r>
            <w:r>
              <w:rPr>
                <w:rFonts w:hint="eastAsia" w:ascii="黑体" w:hAnsi="黑体" w:eastAsia="黑体" w:cs="黑体"/>
                <w:color w:val="000000"/>
                <w:sz w:val="21"/>
                <w:szCs w:val="21"/>
                <w:lang w:val="en-US" w:eastAsia="zh-CN"/>
              </w:rPr>
              <w:t>地名管理条例</w:t>
            </w:r>
            <w:r>
              <w:rPr>
                <w:rFonts w:hint="eastAsia" w:ascii="黑体" w:hAnsi="黑体" w:eastAsia="黑体" w:cs="黑体"/>
                <w:color w:val="000000"/>
                <w:sz w:val="21"/>
                <w:szCs w:val="21"/>
                <w:lang w:eastAsia="zh-CN"/>
              </w:rPr>
              <w:t>》</w:t>
            </w:r>
            <w:r>
              <w:rPr>
                <w:rFonts w:hint="eastAsia" w:ascii="黑体" w:hAnsi="黑体" w:eastAsia="黑体" w:cs="黑体"/>
                <w:color w:val="000000"/>
                <w:sz w:val="21"/>
                <w:szCs w:val="21"/>
                <w:lang w:val="en-US" w:eastAsia="zh-CN"/>
              </w:rPr>
              <w:t>重新修订</w:t>
            </w:r>
            <w:r>
              <w:rPr>
                <w:rFonts w:hint="eastAsia" w:ascii="黑体" w:hAnsi="黑体" w:eastAsia="黑体" w:cs="黑体"/>
                <w:color w:val="000000"/>
                <w:sz w:val="21"/>
                <w:szCs w:val="21"/>
              </w:rPr>
              <w:t>，导致部门行政职权发生变化，需对本部门权责清单进行调整</w:t>
            </w:r>
            <w:r>
              <w:rPr>
                <w:rFonts w:hint="eastAsia" w:ascii="黑体" w:hAnsi="黑体" w:eastAsia="黑体" w:cs="黑体"/>
                <w:color w:val="000000"/>
                <w:sz w:val="21"/>
                <w:szCs w:val="21"/>
                <w:lang w:eastAsia="zh-CN"/>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B9D84">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rPr>
              <w:t>其他职权</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C612E">
            <w:pPr>
              <w:autoSpaceDN w:val="0"/>
              <w:jc w:val="left"/>
              <w:textAlignment w:val="center"/>
              <w:rPr>
                <w:rFonts w:hint="eastAsia" w:ascii="黑体" w:hAnsi="黑体" w:eastAsia="黑体" w:cs="黑体"/>
                <w:color w:val="000000"/>
                <w:kern w:val="2"/>
                <w:sz w:val="21"/>
                <w:szCs w:val="21"/>
                <w:lang w:val="en-US" w:eastAsia="zh-CN" w:bidi="ar-SA"/>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9C00E">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划出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70C546C8">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河南省住房和城乡建设厅《关于做好具有重要地理方位意义的住宅区、楼宇命名（更名）相关工作的通知》</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FA066">
            <w:pPr>
              <w:autoSpaceDN w:val="0"/>
              <w:jc w:val="left"/>
              <w:textAlignment w:val="center"/>
              <w:rPr>
                <w:rFonts w:hint="eastAsia" w:ascii="黑体" w:hAnsi="黑体" w:eastAsia="黑体" w:cs="黑体"/>
                <w:color w:val="000000"/>
                <w:kern w:val="2"/>
                <w:sz w:val="21"/>
                <w:szCs w:val="21"/>
                <w:lang w:val="en-US" w:eastAsia="zh-CN" w:bidi="ar-SA"/>
              </w:rPr>
            </w:pPr>
          </w:p>
        </w:tc>
      </w:tr>
      <w:tr w14:paraId="30AD1745">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BFF0C">
            <w:pPr>
              <w:autoSpaceDN w:val="0"/>
              <w:jc w:val="center"/>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47</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7BE8F">
            <w:pPr>
              <w:autoSpaceDN w:val="0"/>
              <w:jc w:val="left"/>
              <w:textAlignment w:val="center"/>
              <w:rPr>
                <w:rFonts w:hint="eastAsia" w:ascii="黑体" w:hAnsi="黑体" w:eastAsia="黑体" w:cs="黑体"/>
                <w:color w:val="000000"/>
                <w:sz w:val="21"/>
                <w:szCs w:val="21"/>
                <w:lang w:eastAsia="zh-CN"/>
              </w:rPr>
            </w:pPr>
            <w:r>
              <w:rPr>
                <w:rFonts w:hint="eastAsia" w:ascii="黑体" w:hAnsi="黑体" w:eastAsia="黑体" w:cs="黑体"/>
                <w:color w:val="000000"/>
                <w:sz w:val="21"/>
                <w:szCs w:val="21"/>
                <w:lang w:eastAsia="zh-CN"/>
              </w:rPr>
              <w:t>慈善信托备案</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F1B04">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1．《中华人民共和国慈善法》第四十五条：“设立慈善信托、确定受托人和监察人，应当采取书面形式。受托人应当在慈善信托文件签订之日起七日内，将相关文件向受托人所在</w:t>
            </w:r>
          </w:p>
          <w:p w14:paraId="434C301E">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地县级以上人民政府民政部门备案。”第四十七条 设立慈善信托、确定受托人，应当采取书面形式。信托文件要求备案的，受托人应当将信托文件向县级以上人民政府民政部门备案。</w:t>
            </w:r>
          </w:p>
          <w:p w14:paraId="37E05B5F">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2．《慈善信托管理办法》（银监发〔2017〕37 号）第二十一条 ：“慈善信托备案申请符合《慈善法》、《信托法》和本办法规定的，民政部门应当在收到备案申请材料之日起7日内出具备案回执；不符合规定的，应当在收到备案申请材料之日起 7日内一次性书面告知理由和需要补正的相关材料。”。</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50F5B">
            <w:pPr>
              <w:autoSpaceDN w:val="0"/>
              <w:jc w:val="left"/>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其他职权</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324B7">
            <w:pPr>
              <w:autoSpaceDN w:val="0"/>
              <w:jc w:val="left"/>
              <w:textAlignment w:val="center"/>
              <w:rPr>
                <w:rFonts w:hint="default"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行政审批服务股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D0C3F">
            <w:pPr>
              <w:autoSpaceDN w:val="0"/>
              <w:jc w:val="left"/>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修改依据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3D676DD8">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kern w:val="2"/>
                <w:sz w:val="21"/>
                <w:szCs w:val="21"/>
                <w:lang w:val="en-US" w:eastAsia="zh-CN" w:bidi="ar-SA"/>
              </w:rPr>
              <w:t>依据《中华人民共和国慈善法和</w:t>
            </w:r>
            <w:r>
              <w:rPr>
                <w:rFonts w:hint="eastAsia" w:ascii="黑体" w:hAnsi="黑体" w:eastAsia="黑体" w:cs="黑体"/>
                <w:color w:val="000000"/>
                <w:sz w:val="21"/>
                <w:szCs w:val="21"/>
              </w:rPr>
              <w:t>《慈善信托管理办法》</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0FD36">
            <w:pPr>
              <w:autoSpaceDN w:val="0"/>
              <w:jc w:val="left"/>
              <w:textAlignment w:val="center"/>
              <w:rPr>
                <w:rFonts w:hint="default"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原依据：《中华人民共和国慈善法》第四十五条 受托人应当在慈善信托文件签订之日起七日内，将相关文件向受托人所在地县级以上人民政府民政部门备案。</w:t>
            </w:r>
          </w:p>
        </w:tc>
      </w:tr>
      <w:tr w14:paraId="55626898">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3545C">
            <w:pPr>
              <w:autoSpaceDN w:val="0"/>
              <w:jc w:val="center"/>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51</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6D8DD">
            <w:pPr>
              <w:autoSpaceDN w:val="0"/>
              <w:jc w:val="left"/>
              <w:textAlignment w:val="center"/>
              <w:rPr>
                <w:rFonts w:hint="eastAsia" w:ascii="黑体" w:hAnsi="黑体" w:eastAsia="黑体" w:cs="黑体"/>
                <w:color w:val="000000"/>
                <w:sz w:val="21"/>
                <w:szCs w:val="21"/>
                <w:lang w:eastAsia="zh-CN"/>
              </w:rPr>
            </w:pPr>
            <w:r>
              <w:rPr>
                <w:rFonts w:hint="eastAsia" w:ascii="黑体" w:hAnsi="黑体" w:eastAsia="黑体" w:cs="黑体"/>
                <w:color w:val="000000"/>
                <w:sz w:val="21"/>
                <w:szCs w:val="21"/>
                <w:lang w:eastAsia="zh-CN"/>
              </w:rPr>
              <w:t>社会团体年度检查</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2A6EF">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社会团体登记管理条例》（国务院令第250号）第三十一条第一款：“社会团体应当于每年3月31日前向业务主管单位报送上一年度的工作报告，经业务主管单位初审同意后，于5月31日之前报送登记管理机关，接受年度检查。”</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E73A3">
            <w:pPr>
              <w:autoSpaceDN w:val="0"/>
              <w:jc w:val="left"/>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其他职权</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953B1">
            <w:pPr>
              <w:autoSpaceDN w:val="0"/>
              <w:jc w:val="left"/>
              <w:textAlignment w:val="center"/>
              <w:rPr>
                <w:rFonts w:hint="eastAsia" w:ascii="黑体" w:hAnsi="黑体" w:eastAsia="黑体" w:cs="黑体"/>
                <w:color w:val="000000"/>
                <w:kern w:val="2"/>
                <w:sz w:val="21"/>
                <w:szCs w:val="21"/>
                <w:lang w:val="en-US" w:eastAsia="zh-CN" w:bidi="ar-SA"/>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EDC1D">
            <w:pPr>
              <w:autoSpaceDN w:val="0"/>
              <w:jc w:val="left"/>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取消</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0A30BDC8">
            <w:pPr>
              <w:autoSpaceDN w:val="0"/>
              <w:jc w:val="left"/>
              <w:textAlignment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sz w:val="21"/>
                <w:szCs w:val="21"/>
                <w:lang w:val="en-US" w:eastAsia="zh-CN"/>
              </w:rPr>
              <w:t>依据南阳市民政局文件（宛民﹝2023﹞70号）《关于印发〈县级民政机构权责清单通用目录〉的通知》</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41246">
            <w:pPr>
              <w:autoSpaceDN w:val="0"/>
              <w:jc w:val="left"/>
              <w:textAlignment w:val="center"/>
              <w:rPr>
                <w:rFonts w:hint="eastAsia" w:ascii="黑体" w:hAnsi="黑体" w:eastAsia="黑体" w:cs="黑体"/>
                <w:color w:val="000000"/>
                <w:kern w:val="2"/>
                <w:sz w:val="21"/>
                <w:szCs w:val="21"/>
                <w:lang w:val="en-US" w:eastAsia="zh-CN" w:bidi="ar-SA"/>
              </w:rPr>
            </w:pPr>
          </w:p>
        </w:tc>
      </w:tr>
      <w:tr w14:paraId="13BD893C">
        <w:tblPrEx>
          <w:tblCellMar>
            <w:top w:w="0" w:type="dxa"/>
            <w:left w:w="15" w:type="dxa"/>
            <w:bottom w:w="0" w:type="dxa"/>
            <w:right w:w="15" w:type="dxa"/>
          </w:tblCellMar>
        </w:tblPrEx>
        <w:trPr>
          <w:trHeight w:val="669"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DC8CA">
            <w:pPr>
              <w:autoSpaceDN w:val="0"/>
              <w:jc w:val="center"/>
              <w:textAlignment w:val="center"/>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52</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DF03E">
            <w:pPr>
              <w:autoSpaceDN w:val="0"/>
              <w:jc w:val="left"/>
              <w:textAlignment w:val="center"/>
              <w:rPr>
                <w:rFonts w:hint="eastAsia" w:ascii="黑体" w:hAnsi="黑体" w:eastAsia="黑体" w:cs="黑体"/>
                <w:color w:val="000000"/>
                <w:sz w:val="21"/>
                <w:szCs w:val="21"/>
                <w:lang w:eastAsia="zh-CN"/>
              </w:rPr>
            </w:pPr>
            <w:r>
              <w:rPr>
                <w:rFonts w:hint="eastAsia" w:ascii="黑体" w:hAnsi="黑体" w:eastAsia="黑体" w:cs="黑体"/>
                <w:color w:val="000000"/>
                <w:sz w:val="21"/>
                <w:szCs w:val="21"/>
                <w:lang w:eastAsia="zh-CN"/>
              </w:rPr>
              <w:t>民办非企业单位年度检查</w:t>
            </w:r>
          </w:p>
        </w:tc>
        <w:tc>
          <w:tcPr>
            <w:tcW w:w="5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A456E">
            <w:pPr>
              <w:autoSpaceDN w:val="0"/>
              <w:jc w:val="left"/>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民办非企业单位登记管理暂行条例》（国务院令第251号）第二十三条：“民非企业单位应当于每年3月31日前向业务主管单位报送上一年度的工作报告，经业务主管单位初审同意后,于5月31日前报送登记管理机关,接受年度检查。”</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017C3">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其他职权</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0ED77">
            <w:pPr>
              <w:autoSpaceDN w:val="0"/>
              <w:jc w:val="left"/>
              <w:textAlignment w:val="center"/>
              <w:rPr>
                <w:rFonts w:hint="eastAsia" w:ascii="黑体" w:hAnsi="黑体" w:eastAsia="黑体" w:cs="黑体"/>
                <w:color w:val="000000"/>
                <w:kern w:val="2"/>
                <w:sz w:val="21"/>
                <w:szCs w:val="21"/>
                <w:lang w:val="en-US" w:eastAsia="zh-CN" w:bidi="ar-SA"/>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D00C5">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取消</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top"/>
          </w:tcPr>
          <w:p w14:paraId="3EF5FE92">
            <w:pPr>
              <w:autoSpaceDN w:val="0"/>
              <w:jc w:val="left"/>
              <w:textAlignment w:val="center"/>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依据南阳市民政局文件（宛民﹝2023﹞70号）《关于印发〈县级民政机构权责清单通用目录〉的通知》</w:t>
            </w:r>
          </w:p>
        </w:tc>
        <w:tc>
          <w:tcPr>
            <w:tcW w:w="3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C2A1B">
            <w:pPr>
              <w:autoSpaceDN w:val="0"/>
              <w:jc w:val="left"/>
              <w:textAlignment w:val="center"/>
              <w:rPr>
                <w:rFonts w:hint="eastAsia" w:ascii="黑体" w:hAnsi="黑体" w:eastAsia="黑体" w:cs="黑体"/>
                <w:color w:val="000000"/>
                <w:kern w:val="2"/>
                <w:sz w:val="21"/>
                <w:szCs w:val="21"/>
                <w:lang w:val="en-US" w:eastAsia="zh-CN" w:bidi="ar-SA"/>
              </w:rPr>
            </w:pPr>
          </w:p>
        </w:tc>
      </w:tr>
      <w:tr w14:paraId="754676B6">
        <w:tblPrEx>
          <w:tblCellMar>
            <w:top w:w="0" w:type="dxa"/>
            <w:left w:w="15" w:type="dxa"/>
            <w:bottom w:w="0" w:type="dxa"/>
            <w:right w:w="15" w:type="dxa"/>
          </w:tblCellMar>
        </w:tblPrEx>
        <w:trPr>
          <w:trHeight w:val="1658" w:hRule="atLeast"/>
          <w:jc w:val="center"/>
        </w:trPr>
        <w:tc>
          <w:tcPr>
            <w:tcW w:w="15564" w:type="dxa"/>
            <w:gridSpan w:val="8"/>
            <w:tcBorders>
              <w:top w:val="single" w:color="000000" w:sz="4" w:space="0"/>
              <w:left w:val="single" w:color="000000" w:sz="4" w:space="0"/>
              <w:bottom w:val="single" w:color="000000" w:sz="4" w:space="0"/>
              <w:right w:val="single" w:color="000000" w:sz="4" w:space="0"/>
            </w:tcBorders>
          </w:tcPr>
          <w:p w14:paraId="3E538470">
            <w:pPr>
              <w:autoSpaceDN w:val="0"/>
              <w:spacing w:line="280" w:lineRule="exact"/>
              <w:jc w:val="left"/>
              <w:textAlignment w:val="center"/>
              <w:rPr>
                <w:rFonts w:hint="eastAsia" w:ascii="仿宋_GB2312" w:hAnsi="仿宋_GB2312" w:eastAsia="仿宋_GB2312" w:cs="仿宋_GB2312"/>
                <w:b/>
                <w:bCs/>
                <w:color w:val="000000"/>
                <w:sz w:val="24"/>
                <w:szCs w:val="24"/>
                <w:lang w:eastAsia="zh-CN"/>
              </w:rPr>
            </w:pPr>
            <w:r>
              <w:rPr>
                <w:rFonts w:hint="eastAsia" w:ascii="仿宋_GB2312" w:hAnsi="仿宋_GB2312" w:eastAsia="仿宋_GB2312" w:cs="仿宋_GB2312"/>
                <w:b/>
                <w:bCs/>
                <w:color w:val="000000"/>
                <w:sz w:val="24"/>
                <w:szCs w:val="24"/>
              </w:rPr>
              <w:t>说明：</w:t>
            </w:r>
          </w:p>
          <w:p w14:paraId="7A925951">
            <w:pPr>
              <w:autoSpaceDN w:val="0"/>
              <w:spacing w:line="280" w:lineRule="exact"/>
              <w:jc w:val="left"/>
              <w:textAlignment w:val="center"/>
              <w:rPr>
                <w:rFonts w:ascii="仿宋_GB2312" w:hAnsi="仿宋_GB2312" w:eastAsia="仿宋_GB2312"/>
                <w:color w:val="000000"/>
                <w:sz w:val="24"/>
                <w:szCs w:val="24"/>
              </w:rPr>
            </w:pPr>
            <w:r>
              <w:rPr>
                <w:rFonts w:hint="eastAsia" w:ascii="仿宋_GB2312" w:hAnsi="仿宋_GB2312" w:eastAsia="仿宋_GB2312"/>
                <w:color w:val="000000"/>
                <w:sz w:val="24"/>
                <w:szCs w:val="24"/>
              </w:rPr>
              <w:t>1.拟调整情况包括新增、取消、承接、下放、划入、划出、修改名称、修改依据等情况，可根据实际填写；拟调整原因要明确、具体；                                                                                                         2.其中修改依据、修改名称等情况需要在相应一栏中填写原名称、原依据等，修改后的新内容加下划线标注；</w:t>
            </w:r>
          </w:p>
          <w:p w14:paraId="0391EADF">
            <w:pPr>
              <w:autoSpaceDN w:val="0"/>
              <w:spacing w:line="280" w:lineRule="exact"/>
              <w:jc w:val="left"/>
              <w:textAlignment w:val="center"/>
              <w:rPr>
                <w:rFonts w:ascii="仿宋_GB2312" w:hAnsi="仿宋_GB2312" w:eastAsia="仿宋_GB2312"/>
                <w:color w:val="000000"/>
                <w:sz w:val="18"/>
              </w:rPr>
            </w:pPr>
            <w:r>
              <w:rPr>
                <w:rFonts w:hint="eastAsia" w:ascii="仿宋_GB2312" w:hAnsi="仿宋_GB2312" w:eastAsia="仿宋_GB2312"/>
                <w:color w:val="000000"/>
                <w:sz w:val="24"/>
                <w:szCs w:val="24"/>
              </w:rPr>
              <w:t>3.拟取消、下放、划出等不再由所属部门行使的行政职权，可不填责任科室。</w:t>
            </w:r>
          </w:p>
        </w:tc>
      </w:tr>
    </w:tbl>
    <w:p w14:paraId="6BA71461">
      <w:pPr>
        <w:pStyle w:val="2"/>
        <w:spacing w:after="0" w:line="20" w:lineRule="exact"/>
        <w:rPr>
          <w:rFonts w:ascii="宋体" w:hAnsi="宋体"/>
          <w:color w:val="000000"/>
          <w:sz w:val="22"/>
        </w:rPr>
      </w:pPr>
    </w:p>
    <w:p w14:paraId="71F8273A">
      <w:pPr>
        <w:topLinePunct/>
        <w:spacing w:line="400" w:lineRule="exact"/>
        <w:rPr>
          <w:rFonts w:ascii="黑体" w:hAnsi="黑体" w:eastAsia="黑体" w:cs="黑体"/>
          <w:sz w:val="34"/>
          <w:szCs w:val="34"/>
        </w:rPr>
      </w:pPr>
    </w:p>
    <w:p w14:paraId="0FEF512E">
      <w:pPr>
        <w:topLinePunct/>
        <w:spacing w:line="400" w:lineRule="exact"/>
        <w:rPr>
          <w:rFonts w:ascii="黑体" w:hAnsi="黑体" w:eastAsia="黑体" w:cs="黑体"/>
          <w:sz w:val="34"/>
          <w:szCs w:val="34"/>
        </w:rPr>
      </w:pPr>
    </w:p>
    <w:p w14:paraId="409D93F5">
      <w:pPr>
        <w:widowControl/>
        <w:adjustRightInd w:val="0"/>
        <w:snapToGrid w:val="0"/>
        <w:spacing w:line="600" w:lineRule="exact"/>
        <w:jc w:val="left"/>
        <w:rPr>
          <w:rFonts w:ascii="仿宋_GB2312" w:hAnsi="仿宋_GB2312" w:eastAsia="仿宋_GB2312" w:cs="仿宋_GB2312"/>
          <w:sz w:val="32"/>
          <w:szCs w:val="32"/>
        </w:rPr>
      </w:pPr>
    </w:p>
    <w:sectPr>
      <w:footerReference r:id="rId3" w:type="default"/>
      <w:footerReference r:id="rId4" w:type="even"/>
      <w:pgSz w:w="16838" w:h="11906" w:orient="landscape"/>
      <w:pgMar w:top="1587" w:right="1531" w:bottom="1474" w:left="1531" w:header="851" w:footer="992" w:gutter="0"/>
      <w:pgNumType w:fmt="decimal"/>
      <w:cols w:space="72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3FCE70A-D686-4AB5-8612-01BC3584E1A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00000001" w:usb1="080E0000" w:usb2="00000000" w:usb3="00000000" w:csb0="00040000" w:csb1="00000000"/>
    <w:embedRegular r:id="rId2" w:fontKey="{A71A4135-1470-4A6D-89BF-17D38A16E059}"/>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embedRegular r:id="rId3" w:fontKey="{C1D2DF6B-552A-477C-8CC7-798EB8884279}"/>
  </w:font>
  <w:font w:name="方正小标宋_GBK">
    <w:panose1 w:val="02000000000000000000"/>
    <w:charset w:val="86"/>
    <w:family w:val="auto"/>
    <w:pitch w:val="default"/>
    <w:sig w:usb0="A00002BF" w:usb1="38CF7CFA" w:usb2="00082016" w:usb3="00000000" w:csb0="00040001" w:csb1="00000000"/>
    <w:embedRegular r:id="rId4" w:fontKey="{02D4C71A-117F-4065-8A8A-9A1CE95E298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87BB5">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2" name="文本框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507852">
                          <w:pPr>
                            <w:snapToGrid w:val="0"/>
                            <w:rPr>
                              <w:rFonts w:ascii="宋体" w:hAnsi="宋体" w:eastAsia="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7</w:t>
                          </w:r>
                          <w:r>
                            <w:rPr>
                              <w:rFonts w:ascii="宋体" w:hAnsi="宋体"/>
                              <w:sz w:val="28"/>
                            </w:rPr>
                            <w:fldChar w:fldCharType="end"/>
                          </w:r>
                          <w:r>
                            <w:rPr>
                              <w:rFonts w:ascii="宋体" w:hAnsi="宋体"/>
                              <w:sz w:val="28"/>
                            </w:rPr>
                            <w:t xml:space="preserve"> —</w:t>
                          </w:r>
                        </w:p>
                      </w:txbxContent>
                    </wps:txbx>
                    <wps:bodyPr wrap="none" lIns="0" tIns="0" rIns="0" bIns="0" upright="0">
                      <a:spAutoFit/>
                    </wps:bodyPr>
                  </wps:wsp>
                </a:graphicData>
              </a:graphic>
            </wp:anchor>
          </w:drawing>
        </mc:Choice>
        <mc:Fallback>
          <w:pict>
            <v:shape id="文本框4" o:spid="_x0000_s1026" o:spt="202" type="#_x0000_t202" style="position:absolute;left:0pt;margin-top:1pt;height:144pt;width:144pt;mso-position-horizontal:outside;mso-position-horizontal-relative:margin;mso-wrap-style:none;z-index:251659264;mso-width-relative:page;mso-height-relative:page;" filled="f" stroked="f" coordsize="21600,21600" o:gfxdata="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hVuL40QAAAAYBAAAPAAAAAAAAAAEAIAAAACIAAABkcnMvZG93bnJldi54&#10;bWxQSwECFAAUAAAACACHTuJA+V6uAsgBAACYAwAADgAAAAAAAAABACAAAAAgAQAAZHJzL2Uyb0Rv&#10;Yy54bWxQSwUGAAAAAAYABgBZAQAAWgUAAAAA&#10;">
              <v:fill on="f" focussize="0,0"/>
              <v:stroke on="f"/>
              <v:imagedata o:title=""/>
              <o:lock v:ext="edit" aspectratio="f"/>
              <v:textbox inset="0mm,0mm,0mm,0mm" style="mso-fit-shape-to-text:t;">
                <w:txbxContent>
                  <w:p w14:paraId="10507852">
                    <w:pPr>
                      <w:snapToGrid w:val="0"/>
                      <w:rPr>
                        <w:rFonts w:ascii="宋体" w:hAnsi="宋体" w:eastAsia="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7</w:t>
                    </w:r>
                    <w:r>
                      <w:rPr>
                        <w:rFonts w:ascii="宋体" w:hAnsi="宋体"/>
                        <w:sz w:val="28"/>
                      </w:rPr>
                      <w:fldChar w:fldCharType="end"/>
                    </w:r>
                    <w:r>
                      <w:rPr>
                        <w:rFonts w:ascii="宋体" w:hAnsi="宋体"/>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D84B3">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19F6CE3">
                          <w:pPr>
                            <w:pStyle w:val="6"/>
                            <w:rPr>
                              <w:rFonts w:ascii="宋体" w:hAnsi="宋体" w:eastAsia="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6</w:t>
                          </w:r>
                          <w:r>
                            <w:rPr>
                              <w:rFonts w:ascii="宋体" w:hAnsi="宋体"/>
                              <w:sz w:val="28"/>
                            </w:rPr>
                            <w:fldChar w:fldCharType="end"/>
                          </w:r>
                          <w:r>
                            <w:rPr>
                              <w:rFonts w:ascii="宋体" w:hAnsi="宋体"/>
                              <w:sz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60288;mso-width-relative:page;mso-height-relative:page;" filled="f" stroked="f" coordsize="21600,21600" o:gfxdata="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yrpcfVAAAABgEAAA8AAAAAAAAAAQAgAAAAIgAA&#10;AGRycy9kb3ducmV2LnhtbFBLAQIUABQAAAAIAIdO4kAiiyjk0gEAAKMDAAAOAAAAAAAAAAEAIAAA&#10;ACQBAABkcnMvZTJvRG9jLnhtbFBLBQYAAAAABgAGAFkBAABoBQAAAAA=&#10;">
              <v:fill on="f" focussize="0,0"/>
              <v:stroke on="f" weight="1.25pt"/>
              <v:imagedata o:title=""/>
              <o:lock v:ext="edit" aspectratio="f"/>
              <v:textbox inset="0mm,0mm,0mm,0mm" style="mso-fit-shape-to-text:t;">
                <w:txbxContent>
                  <w:p w14:paraId="419F6CE3">
                    <w:pPr>
                      <w:pStyle w:val="6"/>
                      <w:rPr>
                        <w:rFonts w:ascii="宋体" w:hAnsi="宋体" w:eastAsia="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6</w:t>
                    </w:r>
                    <w:r>
                      <w:rPr>
                        <w:rFonts w:ascii="宋体" w:hAnsi="宋体"/>
                        <w:sz w:val="28"/>
                      </w:rPr>
                      <w:fldChar w:fldCharType="end"/>
                    </w:r>
                    <w:r>
                      <w:rPr>
                        <w:rFonts w:ascii="宋体" w:hAnsi="宋体"/>
                        <w:sz w:val="28"/>
                      </w:rPr>
                      <w:t xml:space="preserve"> —</w:t>
                    </w:r>
                  </w:p>
                </w:txbxContent>
              </v:textbox>
            </v:shape>
          </w:pict>
        </mc:Fallback>
      </mc:AlternateContent>
    </w:r>
  </w:p>
  <w:p w14:paraId="40BE8139">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5AEA6F"/>
    <w:multiLevelType w:val="singleLevel"/>
    <w:tmpl w:val="8B5AEA6F"/>
    <w:lvl w:ilvl="0" w:tentative="0">
      <w:start w:val="1"/>
      <w:numFmt w:val="decimal"/>
      <w:suff w:val="nothing"/>
      <w:lvlText w:val="%1、"/>
      <w:lvlJc w:val="left"/>
    </w:lvl>
  </w:abstractNum>
  <w:abstractNum w:abstractNumId="1">
    <w:nsid w:val="E2834383"/>
    <w:multiLevelType w:val="singleLevel"/>
    <w:tmpl w:val="E283438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xZTZjMmJmNDlkMDA0OTNhZGU4ZjI2ZTgxYjhiMTQifQ=="/>
  </w:docVars>
  <w:rsids>
    <w:rsidRoot w:val="008B0F4F"/>
    <w:rsid w:val="000F30CA"/>
    <w:rsid w:val="001913E7"/>
    <w:rsid w:val="001B148A"/>
    <w:rsid w:val="001B2507"/>
    <w:rsid w:val="001F28B6"/>
    <w:rsid w:val="00201DEB"/>
    <w:rsid w:val="0025764A"/>
    <w:rsid w:val="00262463"/>
    <w:rsid w:val="00317272"/>
    <w:rsid w:val="0035499E"/>
    <w:rsid w:val="003D0732"/>
    <w:rsid w:val="005C48E3"/>
    <w:rsid w:val="006A6ECE"/>
    <w:rsid w:val="006C281A"/>
    <w:rsid w:val="006C4CF1"/>
    <w:rsid w:val="007171F4"/>
    <w:rsid w:val="007B0574"/>
    <w:rsid w:val="007F5781"/>
    <w:rsid w:val="008B0F4F"/>
    <w:rsid w:val="008D1FEC"/>
    <w:rsid w:val="008F4379"/>
    <w:rsid w:val="009115FF"/>
    <w:rsid w:val="00967BD3"/>
    <w:rsid w:val="00971707"/>
    <w:rsid w:val="009A0231"/>
    <w:rsid w:val="00A0216D"/>
    <w:rsid w:val="00A15B33"/>
    <w:rsid w:val="00A54D57"/>
    <w:rsid w:val="00AB165E"/>
    <w:rsid w:val="00B4205E"/>
    <w:rsid w:val="00CB0EF2"/>
    <w:rsid w:val="00D13BDC"/>
    <w:rsid w:val="00D36A94"/>
    <w:rsid w:val="00D97290"/>
    <w:rsid w:val="00E67E55"/>
    <w:rsid w:val="00F379FC"/>
    <w:rsid w:val="00FB6808"/>
    <w:rsid w:val="00FF7FED"/>
    <w:rsid w:val="013C246A"/>
    <w:rsid w:val="01437C9C"/>
    <w:rsid w:val="016E6A0A"/>
    <w:rsid w:val="03D16776"/>
    <w:rsid w:val="04B509B8"/>
    <w:rsid w:val="05BE78F1"/>
    <w:rsid w:val="07372051"/>
    <w:rsid w:val="08564759"/>
    <w:rsid w:val="08E03A85"/>
    <w:rsid w:val="099B720B"/>
    <w:rsid w:val="0A797821"/>
    <w:rsid w:val="0AA96DC2"/>
    <w:rsid w:val="0C460641"/>
    <w:rsid w:val="0E5928A9"/>
    <w:rsid w:val="0EE7610B"/>
    <w:rsid w:val="0F3F5F47"/>
    <w:rsid w:val="11551A52"/>
    <w:rsid w:val="11E06E41"/>
    <w:rsid w:val="121B142F"/>
    <w:rsid w:val="14394B19"/>
    <w:rsid w:val="145204CA"/>
    <w:rsid w:val="155C451D"/>
    <w:rsid w:val="168B69B7"/>
    <w:rsid w:val="181968DC"/>
    <w:rsid w:val="19445F08"/>
    <w:rsid w:val="19E44B84"/>
    <w:rsid w:val="1A0D279E"/>
    <w:rsid w:val="1A404921"/>
    <w:rsid w:val="1A4B462B"/>
    <w:rsid w:val="1AC55416"/>
    <w:rsid w:val="1E7D7EF2"/>
    <w:rsid w:val="1F410364"/>
    <w:rsid w:val="20684BD2"/>
    <w:rsid w:val="20CF4C51"/>
    <w:rsid w:val="21DA38AD"/>
    <w:rsid w:val="23164DB9"/>
    <w:rsid w:val="23614286"/>
    <w:rsid w:val="24397A54"/>
    <w:rsid w:val="24894A18"/>
    <w:rsid w:val="257A518B"/>
    <w:rsid w:val="25C26B32"/>
    <w:rsid w:val="27607185"/>
    <w:rsid w:val="27AC35F6"/>
    <w:rsid w:val="281A67DA"/>
    <w:rsid w:val="29084298"/>
    <w:rsid w:val="2A9F6027"/>
    <w:rsid w:val="2AF61242"/>
    <w:rsid w:val="2B9D103D"/>
    <w:rsid w:val="2C1300E8"/>
    <w:rsid w:val="2C4E2ECE"/>
    <w:rsid w:val="2C967AAB"/>
    <w:rsid w:val="2CDE06F5"/>
    <w:rsid w:val="2CE87D70"/>
    <w:rsid w:val="2D5A70E9"/>
    <w:rsid w:val="2FC15749"/>
    <w:rsid w:val="2FC8743B"/>
    <w:rsid w:val="2FDF2C9A"/>
    <w:rsid w:val="30DB69BF"/>
    <w:rsid w:val="310426F5"/>
    <w:rsid w:val="32230701"/>
    <w:rsid w:val="32B36180"/>
    <w:rsid w:val="341923DC"/>
    <w:rsid w:val="35281AAF"/>
    <w:rsid w:val="36EC6315"/>
    <w:rsid w:val="37D56B99"/>
    <w:rsid w:val="38353194"/>
    <w:rsid w:val="387C0DC3"/>
    <w:rsid w:val="394A471C"/>
    <w:rsid w:val="3C075EA4"/>
    <w:rsid w:val="3C9C7C85"/>
    <w:rsid w:val="3D595B76"/>
    <w:rsid w:val="3E5E77EC"/>
    <w:rsid w:val="40CE4185"/>
    <w:rsid w:val="40EE44F2"/>
    <w:rsid w:val="41406B83"/>
    <w:rsid w:val="41FE73F7"/>
    <w:rsid w:val="44D15A1D"/>
    <w:rsid w:val="452A7F30"/>
    <w:rsid w:val="456920D8"/>
    <w:rsid w:val="4590356B"/>
    <w:rsid w:val="459C0CF6"/>
    <w:rsid w:val="45A2455E"/>
    <w:rsid w:val="462F4E38"/>
    <w:rsid w:val="471A400B"/>
    <w:rsid w:val="47462CC7"/>
    <w:rsid w:val="47E86474"/>
    <w:rsid w:val="4A904C92"/>
    <w:rsid w:val="4BC114B6"/>
    <w:rsid w:val="4C575977"/>
    <w:rsid w:val="4D090A1F"/>
    <w:rsid w:val="4FCD667C"/>
    <w:rsid w:val="50684CD4"/>
    <w:rsid w:val="52143C1E"/>
    <w:rsid w:val="523F3135"/>
    <w:rsid w:val="52642D39"/>
    <w:rsid w:val="52B64958"/>
    <w:rsid w:val="52DA1A44"/>
    <w:rsid w:val="54554E92"/>
    <w:rsid w:val="54AD4386"/>
    <w:rsid w:val="55A919FA"/>
    <w:rsid w:val="5960675F"/>
    <w:rsid w:val="5A513A05"/>
    <w:rsid w:val="5A582D49"/>
    <w:rsid w:val="5B1C2265"/>
    <w:rsid w:val="5BD90156"/>
    <w:rsid w:val="5D9562FF"/>
    <w:rsid w:val="5DB469DF"/>
    <w:rsid w:val="5ECA3D86"/>
    <w:rsid w:val="60234096"/>
    <w:rsid w:val="6034283E"/>
    <w:rsid w:val="62AA41DE"/>
    <w:rsid w:val="62B8761E"/>
    <w:rsid w:val="63B773BA"/>
    <w:rsid w:val="643B1B37"/>
    <w:rsid w:val="65110961"/>
    <w:rsid w:val="69216C99"/>
    <w:rsid w:val="696C43B8"/>
    <w:rsid w:val="6A725D0D"/>
    <w:rsid w:val="6A903B1F"/>
    <w:rsid w:val="6B87197D"/>
    <w:rsid w:val="6E414065"/>
    <w:rsid w:val="70BA00FF"/>
    <w:rsid w:val="71233EF6"/>
    <w:rsid w:val="719D54F3"/>
    <w:rsid w:val="72457E9C"/>
    <w:rsid w:val="72AE4326"/>
    <w:rsid w:val="72C2773E"/>
    <w:rsid w:val="73DD4830"/>
    <w:rsid w:val="74582108"/>
    <w:rsid w:val="75932CCC"/>
    <w:rsid w:val="77705EA4"/>
    <w:rsid w:val="78342FAA"/>
    <w:rsid w:val="79240B36"/>
    <w:rsid w:val="79CD4BFB"/>
    <w:rsid w:val="7ACA3634"/>
    <w:rsid w:val="7C68003A"/>
    <w:rsid w:val="7C9B5288"/>
    <w:rsid w:val="7D0616BA"/>
    <w:rsid w:val="7D1B7267"/>
    <w:rsid w:val="7D5D0E20"/>
    <w:rsid w:val="7E312665"/>
    <w:rsid w:val="7E6C7BD9"/>
    <w:rsid w:val="7E7D4160"/>
    <w:rsid w:val="7F141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iPriority="99"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5"/>
    <w:qFormat/>
    <w:uiPriority w:val="0"/>
    <w:pPr>
      <w:spacing w:after="120"/>
    </w:pPr>
    <w:rPr>
      <w:rFonts w:ascii="Calibri" w:hAnsi="Calibri"/>
    </w:rPr>
  </w:style>
  <w:style w:type="paragraph" w:styleId="4">
    <w:name w:val="Plain Text"/>
    <w:basedOn w:val="1"/>
    <w:link w:val="16"/>
    <w:unhideWhenUsed/>
    <w:qFormat/>
    <w:uiPriority w:val="99"/>
    <w:rPr>
      <w:rFonts w:ascii="宋体" w:hAnsi="Courier New" w:cs="Courier New"/>
    </w:rPr>
  </w:style>
  <w:style w:type="paragraph" w:styleId="5">
    <w:name w:val="Balloon Text"/>
    <w:basedOn w:val="1"/>
    <w:link w:val="17"/>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ascii="Calibri" w:hAnsi="Calibri"/>
      <w:kern w:val="0"/>
      <w:sz w:val="24"/>
    </w:rPr>
  </w:style>
  <w:style w:type="character" w:styleId="11">
    <w:name w:val="Hyperlink"/>
    <w:qFormat/>
    <w:uiPriority w:val="0"/>
    <w:rPr>
      <w:color w:val="0000FF"/>
      <w:u w:val="single"/>
    </w:rPr>
  </w:style>
  <w:style w:type="paragraph" w:customStyle="1" w:styleId="12">
    <w:name w:val="普通(网站)1"/>
    <w:basedOn w:val="1"/>
    <w:qFormat/>
    <w:uiPriority w:val="0"/>
    <w:pPr>
      <w:spacing w:beforeAutospacing="1" w:afterAutospacing="1"/>
      <w:jc w:val="left"/>
    </w:pPr>
    <w:rPr>
      <w:rFonts w:ascii="Calibri" w:hAnsi="Calibri"/>
      <w:kern w:val="0"/>
      <w:sz w:val="24"/>
    </w:rPr>
  </w:style>
  <w:style w:type="character" w:customStyle="1" w:styleId="13">
    <w:name w:val="页眉 Char"/>
    <w:link w:val="7"/>
    <w:qFormat/>
    <w:uiPriority w:val="99"/>
    <w:rPr>
      <w:rFonts w:ascii="Times New Roman" w:hAnsi="Times New Roman" w:eastAsia="宋体" w:cs="Times New Roman"/>
      <w:sz w:val="18"/>
      <w:szCs w:val="18"/>
    </w:rPr>
  </w:style>
  <w:style w:type="character" w:customStyle="1" w:styleId="14">
    <w:name w:val="页脚 Char"/>
    <w:link w:val="6"/>
    <w:qFormat/>
    <w:uiPriority w:val="99"/>
    <w:rPr>
      <w:rFonts w:ascii="Times New Roman" w:hAnsi="Times New Roman" w:eastAsia="宋体" w:cs="Times New Roman"/>
      <w:sz w:val="18"/>
      <w:szCs w:val="18"/>
    </w:rPr>
  </w:style>
  <w:style w:type="character" w:customStyle="1" w:styleId="15">
    <w:name w:val="正文文本 Char"/>
    <w:link w:val="2"/>
    <w:qFormat/>
    <w:uiPriority w:val="0"/>
    <w:rPr>
      <w:rFonts w:ascii="Calibri" w:hAnsi="Calibri" w:eastAsia="宋体" w:cs="Times New Roman"/>
    </w:rPr>
  </w:style>
  <w:style w:type="character" w:customStyle="1" w:styleId="16">
    <w:name w:val="纯文本 Char"/>
    <w:link w:val="4"/>
    <w:qFormat/>
    <w:uiPriority w:val="99"/>
    <w:rPr>
      <w:rFonts w:ascii="宋体" w:hAnsi="Courier New" w:eastAsia="宋体" w:cs="Courier New"/>
    </w:rPr>
  </w:style>
  <w:style w:type="character" w:customStyle="1" w:styleId="17">
    <w:name w:val="批注框文本 Char"/>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AA8AC7-F763-49D2-BEED-7F400DB719BA}">
  <ds:schemaRefs/>
</ds:datastoreItem>
</file>

<file path=docProps/app.xml><?xml version="1.0" encoding="utf-8"?>
<Properties xmlns="http://schemas.openxmlformats.org/officeDocument/2006/extended-properties" xmlns:vt="http://schemas.openxmlformats.org/officeDocument/2006/docPropsVTypes">
  <Template>Normal</Template>
  <Pages>20</Pages>
  <Words>17476</Words>
  <Characters>17807</Characters>
  <Lines>16</Lines>
  <Paragraphs>4</Paragraphs>
  <TotalTime>4</TotalTime>
  <ScaleCrop>false</ScaleCrop>
  <LinksUpToDate>false</LinksUpToDate>
  <CharactersWithSpaces>17959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2019-12-02T02:32:00Z</dcterms:created>
  <dc:creator>Administrator</dc:creator>
  <cp:lastModifiedBy>不如归去</cp:lastModifiedBy>
  <cp:lastPrinted>2024-08-27T03:04:00Z</cp:lastPrinted>
  <dcterms:modified xsi:type="dcterms:W3CDTF">2024-09-13T01:18:34Z</dcterms:modified>
  <dc:title>方编办〔2023〕  号</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6939D2A6C0344BF6B1AA72694925083F_13</vt:lpwstr>
  </property>
</Properties>
</file>