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C54CC">
      <w:pPr>
        <w:widowControl w:val="0"/>
        <w:wordWrap/>
        <w:autoSpaceDN w:val="0"/>
        <w:adjustRightInd/>
        <w:snapToGrid/>
        <w:spacing w:before="0" w:after="0" w:line="700" w:lineRule="exact"/>
        <w:ind w:left="0" w:leftChars="0" w:right="0" w:firstLine="0" w:firstLineChars="0"/>
        <w:jc w:val="both"/>
        <w:textAlignment w:val="center"/>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w:t>
      </w:r>
    </w:p>
    <w:p w14:paraId="14BD6173">
      <w:pPr>
        <w:keepNext w:val="0"/>
        <w:keepLines w:val="0"/>
        <w:pageBreakBefore w:val="0"/>
        <w:widowControl w:val="0"/>
        <w:kinsoku/>
        <w:wordWrap/>
        <w:overflowPunct/>
        <w:topLinePunct w:val="0"/>
        <w:autoSpaceDE/>
        <w:autoSpaceDN w:val="0"/>
        <w:bidi w:val="0"/>
        <w:adjustRightInd/>
        <w:snapToGrid/>
        <w:spacing w:before="157" w:beforeLines="50" w:after="0" w:line="700" w:lineRule="exact"/>
        <w:ind w:left="0" w:leftChars="0" w:right="0" w:firstLine="0" w:firstLineChars="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桐柏县科技</w:t>
      </w:r>
      <w:r>
        <w:rPr>
          <w:rFonts w:hint="default" w:ascii="方正小标宋_GBK" w:hAnsi="方正小标宋_GBK" w:eastAsia="方正小标宋_GBK" w:cs="方正小标宋_GBK"/>
          <w:i w:val="0"/>
          <w:color w:val="auto"/>
          <w:kern w:val="0"/>
          <w:sz w:val="44"/>
          <w:szCs w:val="44"/>
          <w:u w:val="none"/>
          <w:lang w:val="en-US" w:eastAsia="zh-CN"/>
        </w:rPr>
        <w:t>局</w:t>
      </w:r>
      <w:r>
        <w:rPr>
          <w:rFonts w:hint="eastAsia" w:ascii="方正小标宋_GBK" w:hAnsi="方正小标宋_GBK" w:eastAsia="方正小标宋_GBK" w:cs="方正小标宋_GBK"/>
          <w:i w:val="0"/>
          <w:color w:val="auto"/>
          <w:kern w:val="0"/>
          <w:sz w:val="44"/>
          <w:szCs w:val="44"/>
          <w:u w:val="none"/>
          <w:lang w:val="en-US" w:eastAsia="zh-CN"/>
        </w:rPr>
        <w:t>拟保留的</w:t>
      </w:r>
      <w:r>
        <w:rPr>
          <w:rFonts w:hint="default" w:ascii="方正小标宋_GBK" w:hAnsi="方正小标宋_GBK" w:eastAsia="方正小标宋_GBK" w:cs="方正小标宋_GBK"/>
          <w:i w:val="0"/>
          <w:color w:val="auto"/>
          <w:kern w:val="0"/>
          <w:sz w:val="44"/>
          <w:szCs w:val="44"/>
          <w:u w:val="none"/>
          <w:lang w:val="en-US" w:eastAsia="zh-CN"/>
        </w:rPr>
        <w:t>权责清单</w:t>
      </w:r>
    </w:p>
    <w:tbl>
      <w:tblPr>
        <w:tblStyle w:val="10"/>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44"/>
        <w:gridCol w:w="1766"/>
        <w:gridCol w:w="4350"/>
        <w:gridCol w:w="1125"/>
        <w:gridCol w:w="1470"/>
        <w:gridCol w:w="1185"/>
        <w:gridCol w:w="2764"/>
        <w:gridCol w:w="1646"/>
      </w:tblGrid>
      <w:tr w14:paraId="7D5A2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2BDF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952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85EC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A3BC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CC68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6026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E7B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5C7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771D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责任股室</w:t>
            </w:r>
          </w:p>
        </w:tc>
      </w:tr>
      <w:tr w14:paraId="6E26A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0E0428">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6C30C9">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ascii="宋体" w:hAnsi="宋体" w:eastAsia="宋体" w:cs="宋体"/>
                <w:i w:val="0"/>
                <w:iCs w:val="0"/>
                <w:color w:val="000000"/>
                <w:kern w:val="0"/>
                <w:sz w:val="22"/>
                <w:szCs w:val="22"/>
                <w:u w:val="none"/>
                <w:lang w:val="en-US" w:eastAsia="zh-CN" w:bidi="ar"/>
              </w:rPr>
              <w:t>高新技术企业认定</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2E8F09">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科技部财政部国家税务总局关于修订印发&lt;高新技术企业认定管理办法&gt;的通知》（国科发火〔2016〕32号）第二章第八条“各省、自治区、直辖市、认定机构下设办公室，由省级、计划单列市科技、财政、税务部门相关人员组成，办公室设在省级、计划单列市科技行政主管部门。认定机构主要职责为：（一）负责本行政区域内的高新技术企业认定工作，每年向领导小组办公室提交本地区高新技术企业认定管理工作报告。”</w:t>
            </w:r>
          </w:p>
          <w:p w14:paraId="11260C4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科技部财政部国家税务总局关于修订印发&lt;高新技术企业认定管理工作指引&gt;的通知》（国科发火〔2016〕195号）第一部分第二条“各省、自治区、直辖市、计划单列市科技行政管理部门同本级财政、税务部门组成本地区高新技术企业认定管理机构（以下称‘认定机构’）。认定机构下设办公室，办公室设在省级、计划单列市科技行政主管部门，由省级、计划单列市科技、财政、税务部门相关人员组成。认定机构组成部门应协同配合、认真负责地开展高新技术企业认定管理工作。”</w:t>
            </w:r>
          </w:p>
          <w:p w14:paraId="69D2B61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A28B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FADFE7">
            <w:pPr>
              <w:pStyle w:val="13"/>
              <w:keepNext w:val="0"/>
              <w:keepLines w:val="0"/>
              <w:pageBreakBefore w:val="0"/>
              <w:widowControl/>
              <w:pBdr>
                <w:top w:val="none" w:color="auto" w:sz="0" w:space="0"/>
                <w:left w:val="none" w:color="auto" w:sz="0" w:space="0"/>
                <w:bottom w:val="none" w:color="auto" w:sz="0" w:space="0"/>
                <w:right w:val="none" w:color="auto" w:sz="0" w:space="0"/>
              </w:pBdr>
              <w:tabs>
                <w:tab w:val="left" w:pos="345"/>
              </w:tabs>
              <w:kinsoku/>
              <w:wordWrap/>
              <w:overflowPunct/>
              <w:topLinePunct w:val="0"/>
              <w:autoSpaceDE/>
              <w:autoSpaceDN/>
              <w:bidi w:val="0"/>
              <w:adjustRightInd/>
              <w:spacing w:before="0" w:beforeAutospacing="0" w:after="0" w:afterAutospacing="0"/>
              <w:ind w:left="0" w:leftChars="0" w:right="0" w:firstLine="0" w:firstLineChars="0"/>
              <w:jc w:val="left"/>
              <w:rPr>
                <w:rFonts w:hint="eastAsia" w:ascii="仿宋_GB2312" w:hAnsi="仿宋_GB2312" w:eastAsia="仿宋_GB2312" w:cs="仿宋_GB2312"/>
                <w:color w:val="auto"/>
                <w:kern w:val="0"/>
                <w:sz w:val="24"/>
                <w:szCs w:val="24"/>
                <w:lang w:val="en-US"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899624">
            <w:pPr>
              <w:pStyle w:val="13"/>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firstLine="0" w:firstLineChars="0"/>
              <w:textAlignment w:val="auto"/>
              <w:outlineLvl w:val="9"/>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AB9C33">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不履行或不正确履行职责，有下列情形的行政机关及相关工作人员应承担相应的责任：</w:t>
            </w:r>
          </w:p>
          <w:p w14:paraId="36821242">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1.违反有关法律、法规规定的审计处罚程序；</w:t>
            </w:r>
          </w:p>
          <w:p w14:paraId="11F00C65">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2.擅自改变审计处罚种类和裁量幅度的；</w:t>
            </w:r>
          </w:p>
          <w:p w14:paraId="344BAB9B">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3.没有审计处罚法律依据实施处罚,给被审计单位、有关人员的合法权益造成重大损害的；</w:t>
            </w:r>
          </w:p>
          <w:p w14:paraId="56518353">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4.应当告知听证没有告知，并造成严重影响的；</w:t>
            </w:r>
          </w:p>
          <w:p w14:paraId="4D797E8A">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5.其他滥用职权、徇私舞弊、玩忽职守的；</w:t>
            </w:r>
          </w:p>
          <w:p w14:paraId="428AFB53">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6.在处罚中发生腐败行为；</w:t>
            </w:r>
          </w:p>
          <w:p w14:paraId="7D04203C">
            <w:pPr>
              <w:keepNext w:val="0"/>
              <w:keepLines w:val="0"/>
              <w:pageBreakBefore w:val="0"/>
              <w:kinsoku/>
              <w:wordWrap/>
              <w:overflowPunct/>
              <w:topLinePunct w:val="0"/>
              <w:autoSpaceDE/>
              <w:autoSpaceDN/>
              <w:bidi w:val="0"/>
              <w:adjustRightInd/>
              <w:ind w:firstLine="0" w:firstLineChars="0"/>
              <w:jc w:val="center"/>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149E9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行政审批服务股</w:t>
            </w:r>
          </w:p>
        </w:tc>
      </w:tr>
      <w:tr w14:paraId="2611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20"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856C47">
            <w:pPr>
              <w:keepNext w:val="0"/>
              <w:keepLines w:val="0"/>
              <w:pageBreakBefore w:val="0"/>
              <w:kinsoku/>
              <w:wordWrap/>
              <w:overflowPunct/>
              <w:topLinePunct w:val="0"/>
              <w:autoSpaceDE/>
              <w:autoSpaceDN/>
              <w:bidi w:val="0"/>
              <w:adjustRightInd/>
              <w:ind w:firstLine="0" w:firstLineChars="0"/>
              <w:jc w:val="center"/>
              <w:rPr>
                <w:rFonts w:hint="default" w:eastAsia="仿宋_GB2312"/>
                <w:sz w:val="24"/>
                <w:szCs w:val="24"/>
                <w:lang w:val="en-US" w:eastAsia="zh-CN"/>
              </w:rPr>
            </w:pPr>
            <w:r>
              <w:rPr>
                <w:rFonts w:hint="eastAsia"/>
                <w:sz w:val="24"/>
                <w:szCs w:val="24"/>
                <w:lang w:val="en-US" w:eastAsia="zh-CN"/>
              </w:rPr>
              <w:t>2</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8C85B">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ascii="宋体" w:hAnsi="宋体" w:eastAsia="宋体" w:cs="宋体"/>
                <w:i w:val="0"/>
                <w:iCs w:val="0"/>
                <w:color w:val="000000"/>
                <w:kern w:val="0"/>
                <w:sz w:val="22"/>
                <w:szCs w:val="22"/>
                <w:u w:val="none"/>
                <w:lang w:val="en-US" w:eastAsia="zh-CN" w:bidi="ar"/>
              </w:rPr>
              <w:t>科技型中小企业评价</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6FB6A0">
            <w:pPr>
              <w:ind w:left="0" w:leftChars="0" w:firstLine="0" w:firstLineChars="0"/>
              <w:rPr>
                <w:rFonts w:hint="eastAsia" w:ascii="仿宋_GB2312" w:hAnsi="仿宋_GB2312" w:eastAsia="仿宋_GB2312" w:cs="仿宋_GB2312"/>
                <w:sz w:val="24"/>
                <w:szCs w:val="24"/>
                <w:shd w:val="clear" w:color="070000" w:fill="FFFFFF"/>
              </w:rPr>
            </w:pPr>
          </w:p>
          <w:p w14:paraId="17EF8166">
            <w:pPr>
              <w:rPr>
                <w:rFonts w:hint="eastAsia" w:ascii="仿宋_GB2312" w:hAnsi="仿宋_GB2312" w:eastAsia="仿宋_GB2312" w:cs="仿宋_GB2312"/>
                <w:sz w:val="24"/>
                <w:szCs w:val="24"/>
                <w:shd w:val="clear" w:color="070000" w:fill="FFFFFF"/>
              </w:rPr>
            </w:pPr>
            <w:r>
              <w:rPr>
                <w:rFonts w:hint="eastAsia" w:cs="仿宋_GB2312"/>
                <w:sz w:val="24"/>
                <w:szCs w:val="24"/>
                <w:shd w:val="clear" w:color="070000" w:fill="FFFFFF"/>
                <w:lang w:val="en-US" w:eastAsia="zh-CN"/>
              </w:rPr>
              <w:t>1.</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33534E03">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sz w:val="24"/>
                <w:szCs w:val="24"/>
                <w:shd w:val="clear" w:color="070000" w:fill="FFFFFF"/>
                <w:lang w:val="en-US" w:eastAsia="zh-CN"/>
              </w:rPr>
              <w:t>2.</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597CBD">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E4DA1C">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CB0FB6">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583E46">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不履行或不正确履行职责，有下列情形的行政机关及相关工作人员应承担相应的责任：</w:t>
            </w:r>
          </w:p>
          <w:p w14:paraId="18C0727B">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1.违反有关法律、法规规定的审计处罚程序；</w:t>
            </w:r>
          </w:p>
          <w:p w14:paraId="33822566">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2.擅自改变审计处罚种类和裁量幅度的；</w:t>
            </w:r>
          </w:p>
          <w:p w14:paraId="49C488BC">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3.没有审计处罚法律依据实施处罚,给被审计单位、有关人员的合法权益造成重大损害的；</w:t>
            </w:r>
          </w:p>
          <w:p w14:paraId="57868842">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4.应当告知听证没有告知，并造成严重影响的；</w:t>
            </w:r>
          </w:p>
          <w:p w14:paraId="0B028643">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5.其他滥用职权、徇私舞弊、玩忽职守的；</w:t>
            </w:r>
          </w:p>
          <w:p w14:paraId="1342A205">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6.在处罚中发生腐败行为；</w:t>
            </w:r>
          </w:p>
          <w:p w14:paraId="326E72A6">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default" w:ascii="仿宋_GB2312" w:hAnsi="仿宋_GB2312" w:eastAsia="仿宋_GB2312" w:cs="仿宋_GB2312"/>
                <w:i w:val="0"/>
                <w:caps w:val="0"/>
                <w:color w:val="auto"/>
                <w:spacing w:val="0"/>
                <w:sz w:val="24"/>
                <w:szCs w:val="24"/>
                <w:shd w:val="clear" w:color="070000" w:fill="FFFFFF"/>
                <w:lang w:val="en-US"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39F326">
            <w:pPr>
              <w:keepNext w:val="0"/>
              <w:keepLines w:val="0"/>
              <w:pageBreakBefore w:val="0"/>
              <w:kinsoku/>
              <w:wordWrap/>
              <w:overflowPunct/>
              <w:topLinePunct w:val="0"/>
              <w:autoSpaceDE/>
              <w:autoSpaceDN/>
              <w:bidi w:val="0"/>
              <w:adjustRightInd/>
              <w:ind w:firstLine="0" w:firstLineChars="0"/>
              <w:jc w:val="left"/>
              <w:rPr>
                <w:rFonts w:hint="default" w:ascii="仿宋_GB2312" w:hAnsi="仿宋_GB2312" w:eastAsia="仿宋_GB2312"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行政审批服务股</w:t>
            </w:r>
          </w:p>
        </w:tc>
      </w:tr>
      <w:tr w14:paraId="2F78F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EDFBF4">
            <w:pPr>
              <w:keepNext w:val="0"/>
              <w:keepLines w:val="0"/>
              <w:pageBreakBefore w:val="0"/>
              <w:kinsoku/>
              <w:wordWrap/>
              <w:overflowPunct/>
              <w:topLinePunct w:val="0"/>
              <w:autoSpaceDE/>
              <w:autoSpaceDN/>
              <w:bidi w:val="0"/>
              <w:adjustRightInd/>
              <w:ind w:firstLine="0" w:firstLineChars="0"/>
              <w:jc w:val="center"/>
              <w:rPr>
                <w:rFonts w:hint="eastAsia" w:eastAsia="仿宋_GB2312"/>
                <w:sz w:val="24"/>
                <w:szCs w:val="24"/>
                <w:lang w:val="en-US" w:eastAsia="zh-CN"/>
              </w:rPr>
            </w:pPr>
            <w:r>
              <w:rPr>
                <w:rFonts w:hint="eastAsia"/>
                <w:sz w:val="24"/>
                <w:szCs w:val="24"/>
                <w:lang w:val="en-US" w:eastAsia="zh-CN"/>
              </w:rPr>
              <w:t>3</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83872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省级科技企业孵化器认定</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05CF72">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2220B5BF">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11A85A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D7EAA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C2670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74D75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7A209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036F56D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0A491C9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7BF4A6E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79FF353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0806117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424F4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21A6E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9EA95C">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4</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7C9CB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省级工程技术研究中心建设</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27F09A">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62D11A36">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690F96A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04AC3F">
            <w:pPr>
              <w:keepNext w:val="0"/>
              <w:keepLines w:val="0"/>
              <w:pageBreakBefore w:val="0"/>
              <w:kinsoku/>
              <w:wordWrap/>
              <w:overflowPunct/>
              <w:topLinePunct w:val="0"/>
              <w:autoSpaceDE/>
              <w:autoSpaceDN/>
              <w:bidi w:val="0"/>
              <w:adjustRightInd/>
              <w:ind w:firstLine="0" w:firstLineChars="0"/>
              <w:jc w:val="center"/>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17596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EB273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0B7B1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1880E5C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36889C2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7A0AE5F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24FB132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2A4FB69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2C32EBB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31FB252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FDF91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3FA5E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0DD4DD">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5</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62DFF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省级工程技术研究中心考核</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BAB539">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61DEDF7C">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38C35E2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0CA10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B6788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6216B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1533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4A7D350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2C6DA7D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59A3599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7E69825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4254294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61E2330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5EEEC7F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71959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73B44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CDC7B6">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6</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75AD1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河南省院士工作站建设</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F6EA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河南省院士工作站管理办法》（豫科〔2017〕169号）第九条“院士工作站由符合条件的单位自愿申请，程序是：（一）填写《河南省院士工作站建设申请书》，并附相关证明材料，经主管部门审核确认后报省院士工作办公室。新型研发机构可经所在地科技主管部门推荐上报。（二）审核评估。根据申请单位涉及的学科领域，定期组织专家，进行现场考察和评估，评估通过后提出院士工作站建设建议名单。（三）批准及授牌。按程序研究公示，无异议的，正式行文批准设立院士工作站，并颁发院士工作站牌匾。”</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63F82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BF152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0C394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517FD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42CA70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451E0F9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234165C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194DE2A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57C2B2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42E94A9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35ACC89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ED343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0AB87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89D633">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7</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0D5174">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河南省企业研究开发财政补助管理</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101E01">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0D72849C">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4D2F635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3F3F3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46E7C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4BDE0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DD52D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51D0887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27EB44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7EA96DE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50A678B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1680F88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7EBF459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301DA35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D70FA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1A68D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369AAB">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8</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BAD44F">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河南省科技攻关计划立项</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17E8F6">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36164080">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41260E6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67E8E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C2DBC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FD46D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9C631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900797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5374CE7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5D28FD1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73DC666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2F8AB45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006D102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0F120C6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36779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7B042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25"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30B785">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9</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78C474">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河南省科技攻关计划结项</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BC40DB">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399C0C83">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3AA3C48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444C8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AD27C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95505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4BF9A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01E7944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6FACF30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7A9452E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5FC6772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413F356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0EDED76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0986F9A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77686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6D0C8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99BDF9">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10</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2C5722">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河南省软科学研究计划立项</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1B88E6">
            <w:pPr>
              <w:rPr>
                <w:rFonts w:hint="eastAsia" w:ascii="仿宋_GB2312" w:hAnsi="仿宋_GB2312" w:eastAsia="仿宋_GB2312" w:cs="仿宋_GB2312"/>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w:t>
            </w:r>
            <w:r>
              <w:rPr>
                <w:rFonts w:hint="eastAsia" w:cs="仿宋_GB2312"/>
                <w:sz w:val="24"/>
                <w:szCs w:val="24"/>
                <w:shd w:val="clear" w:color="070000" w:fill="FFFFFF"/>
                <w:lang w:val="en-US" w:eastAsia="zh-CN"/>
              </w:rPr>
              <w:t>.</w:t>
            </w:r>
          </w:p>
          <w:p w14:paraId="37FB3180">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w:t>
            </w:r>
          </w:p>
          <w:p w14:paraId="723A860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3E981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93948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6BE61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E8346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1F4D925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D6307F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3057A7B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1472033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28C963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499C0F8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0505A0E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18057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73DB7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jc w:val="center"/>
        </w:trPr>
        <w:tc>
          <w:tcPr>
            <w:tcW w:w="114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0AEB7F">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11</w:t>
            </w:r>
          </w:p>
        </w:tc>
        <w:tc>
          <w:tcPr>
            <w:tcW w:w="176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5566CE">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河南省软科学研究计划立项</w:t>
            </w:r>
          </w:p>
        </w:tc>
        <w:tc>
          <w:tcPr>
            <w:tcW w:w="435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0A189A">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10982EE0">
            <w:pPr>
              <w:rPr>
                <w:rFonts w:hint="eastAsia" w:ascii="仿宋_GB2312" w:hAnsi="仿宋_GB2312" w:eastAsia="仿宋_GB2312" w:cs="仿宋_GB2312"/>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w:t>
            </w:r>
            <w:r>
              <w:rPr>
                <w:rFonts w:hint="eastAsia" w:cs="仿宋_GB2312"/>
                <w:sz w:val="24"/>
                <w:szCs w:val="24"/>
                <w:shd w:val="clear" w:color="070000" w:fill="FFFFFF"/>
                <w:lang w:val="en-US" w:eastAsia="zh-CN"/>
              </w:rPr>
              <w:t>.</w:t>
            </w:r>
          </w:p>
          <w:p w14:paraId="365CAB7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A7C78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12282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D45B6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B5DB8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527BD63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29AAA3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6D7A15B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5F49E1A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7A7F5BE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58D9F1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1CC8151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EF22E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1AD55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65" w:hRule="atLeast"/>
          <w:jc w:val="center"/>
        </w:trPr>
        <w:tc>
          <w:tcPr>
            <w:tcW w:w="1144"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0F508B">
            <w:pPr>
              <w:keepNext w:val="0"/>
              <w:keepLines w:val="0"/>
              <w:pageBreakBefore w:val="0"/>
              <w:kinsoku/>
              <w:wordWrap/>
              <w:overflowPunct/>
              <w:topLinePunct w:val="0"/>
              <w:autoSpaceDE/>
              <w:autoSpaceDN/>
              <w:bidi w:val="0"/>
              <w:adjustRightInd/>
              <w:ind w:firstLine="0" w:firstLineChars="0"/>
              <w:jc w:val="center"/>
              <w:rPr>
                <w:rFonts w:hint="eastAsia" w:cs="仿宋_GB2312"/>
                <w:i w:val="0"/>
                <w:caps w:val="0"/>
                <w:color w:val="auto"/>
                <w:spacing w:val="0"/>
                <w:sz w:val="24"/>
                <w:szCs w:val="24"/>
                <w:shd w:val="clear" w:color="070000" w:fill="FFFFFF"/>
                <w:lang w:val="en-US" w:eastAsia="zh-CN"/>
              </w:rPr>
            </w:pPr>
          </w:p>
        </w:tc>
        <w:tc>
          <w:tcPr>
            <w:tcW w:w="176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F3FB67">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p>
        </w:tc>
        <w:tc>
          <w:tcPr>
            <w:tcW w:w="435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1222FB">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sz w:val="24"/>
                <w:szCs w:val="24"/>
                <w:shd w:val="clear" w:color="070000" w:fill="FFFFFF"/>
              </w:rPr>
            </w:pPr>
          </w:p>
        </w:tc>
        <w:tc>
          <w:tcPr>
            <w:tcW w:w="112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9D5CD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val="en-US" w:eastAsia="zh-CN"/>
              </w:rPr>
            </w:pPr>
          </w:p>
        </w:tc>
        <w:tc>
          <w:tcPr>
            <w:tcW w:w="147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2DB399">
            <w:pPr>
              <w:keepNext w:val="0"/>
              <w:keepLines w:val="0"/>
              <w:pageBreakBefore w:val="0"/>
              <w:kinsoku/>
              <w:wordWrap/>
              <w:overflowPunct/>
              <w:topLinePunct w:val="0"/>
              <w:autoSpaceDE/>
              <w:autoSpaceDN/>
              <w:bidi w:val="0"/>
              <w:adjustRightInd/>
              <w:ind w:firstLine="0" w:firstLineChars="0"/>
              <w:jc w:val="left"/>
              <w:rPr>
                <w:rFonts w:hint="eastAsia" w:cs="仿宋_GB2312"/>
                <w:color w:val="auto"/>
                <w:kern w:val="0"/>
                <w:sz w:val="24"/>
                <w:szCs w:val="24"/>
                <w:lang w:val="en-US" w:eastAsia="zh-CN"/>
              </w:rPr>
            </w:pPr>
          </w:p>
        </w:tc>
        <w:tc>
          <w:tcPr>
            <w:tcW w:w="118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91CBD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2764"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4A213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484C1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6894A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 w:hRule="atLeast"/>
          <w:jc w:val="center"/>
        </w:trPr>
        <w:tc>
          <w:tcPr>
            <w:tcW w:w="114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CA4D79">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12</w:t>
            </w:r>
          </w:p>
        </w:tc>
        <w:tc>
          <w:tcPr>
            <w:tcW w:w="176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13FBB8">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科研仪器与设施开放共享双向补贴管理</w:t>
            </w:r>
          </w:p>
        </w:tc>
        <w:tc>
          <w:tcPr>
            <w:tcW w:w="435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EC562E">
            <w:pPr>
              <w:ind w:left="0" w:leftChars="0" w:firstLine="0" w:firstLineChars="0"/>
              <w:rPr>
                <w:rFonts w:hint="eastAsia" w:ascii="仿宋_GB2312" w:hAnsi="仿宋_GB2312" w:eastAsia="仿宋_GB2312" w:cs="仿宋_GB2312"/>
                <w:sz w:val="24"/>
                <w:szCs w:val="24"/>
                <w:shd w:val="clear" w:color="070000" w:fill="FFFFFF"/>
              </w:rPr>
            </w:pPr>
          </w:p>
          <w:p w14:paraId="2F3AB272">
            <w:pPr>
              <w:rPr>
                <w:rFonts w:hint="eastAsia" w:ascii="仿宋_GB2312" w:hAnsi="仿宋_GB2312" w:eastAsia="仿宋_GB2312" w:cs="仿宋_GB2312"/>
                <w:sz w:val="24"/>
                <w:szCs w:val="24"/>
                <w:shd w:val="clear" w:color="070000" w:fill="FFFFFF"/>
              </w:rPr>
            </w:pPr>
            <w:r>
              <w:rPr>
                <w:rFonts w:hint="eastAsia" w:cs="仿宋_GB2312"/>
                <w:sz w:val="24"/>
                <w:szCs w:val="24"/>
                <w:shd w:val="clear" w:color="070000" w:fill="FFFFFF"/>
                <w:lang w:val="en-US" w:eastAsia="zh-CN"/>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7C03145C">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cs="仿宋_GB2312"/>
                <w:sz w:val="24"/>
                <w:szCs w:val="24"/>
                <w:shd w:val="clear" w:color="070000" w:fill="FFFFFF"/>
                <w:lang w:val="en-US" w:eastAsia="zh-CN"/>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w:t>
            </w:r>
            <w:r>
              <w:rPr>
                <w:rFonts w:hint="eastAsia" w:cs="仿宋_GB2312"/>
                <w:sz w:val="24"/>
                <w:szCs w:val="24"/>
                <w:shd w:val="clear" w:color="070000" w:fill="FFFFFF"/>
                <w:lang w:val="en-US" w:eastAsia="zh-CN"/>
              </w:rPr>
              <w:t>.</w:t>
            </w:r>
          </w:p>
        </w:tc>
        <w:tc>
          <w:tcPr>
            <w:tcW w:w="112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1C197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EB8A3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F6B5E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3A19F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44907F6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7CDB7A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55D1698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4C4FA84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191F419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422DB13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6A64D53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A6448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4599E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74" w:hRule="atLeast"/>
          <w:jc w:val="center"/>
        </w:trPr>
        <w:tc>
          <w:tcPr>
            <w:tcW w:w="1144"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DD256F5">
            <w:pPr>
              <w:keepNext w:val="0"/>
              <w:keepLines w:val="0"/>
              <w:pageBreakBefore w:val="0"/>
              <w:kinsoku/>
              <w:wordWrap/>
              <w:overflowPunct/>
              <w:topLinePunct w:val="0"/>
              <w:autoSpaceDE/>
              <w:autoSpaceDN/>
              <w:bidi w:val="0"/>
              <w:adjustRightInd/>
              <w:ind w:firstLine="0" w:firstLineChars="0"/>
              <w:jc w:val="center"/>
              <w:rPr>
                <w:rFonts w:hint="eastAsia" w:cs="仿宋_GB2312"/>
                <w:i w:val="0"/>
                <w:caps w:val="0"/>
                <w:color w:val="auto"/>
                <w:spacing w:val="0"/>
                <w:sz w:val="24"/>
                <w:szCs w:val="24"/>
                <w:shd w:val="clear" w:color="070000" w:fill="FFFFFF"/>
                <w:lang w:val="en-US" w:eastAsia="zh-CN"/>
              </w:rPr>
            </w:pPr>
          </w:p>
        </w:tc>
        <w:tc>
          <w:tcPr>
            <w:tcW w:w="176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E2C854">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p>
        </w:tc>
        <w:tc>
          <w:tcPr>
            <w:tcW w:w="435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5824CF">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sz w:val="24"/>
                <w:szCs w:val="24"/>
                <w:shd w:val="clear" w:color="070000" w:fill="FFFFFF"/>
              </w:rPr>
            </w:pPr>
          </w:p>
        </w:tc>
        <w:tc>
          <w:tcPr>
            <w:tcW w:w="112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DCCBE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val="en-US" w:eastAsia="zh-CN"/>
              </w:rPr>
            </w:pPr>
          </w:p>
        </w:tc>
        <w:tc>
          <w:tcPr>
            <w:tcW w:w="147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541776">
            <w:pPr>
              <w:keepNext w:val="0"/>
              <w:keepLines w:val="0"/>
              <w:pageBreakBefore w:val="0"/>
              <w:kinsoku/>
              <w:wordWrap/>
              <w:overflowPunct/>
              <w:topLinePunct w:val="0"/>
              <w:autoSpaceDE/>
              <w:autoSpaceDN/>
              <w:bidi w:val="0"/>
              <w:adjustRightInd/>
              <w:ind w:firstLine="0" w:firstLineChars="0"/>
              <w:jc w:val="left"/>
              <w:rPr>
                <w:rFonts w:hint="eastAsia" w:cs="仿宋_GB2312"/>
                <w:color w:val="auto"/>
                <w:kern w:val="0"/>
                <w:sz w:val="24"/>
                <w:szCs w:val="24"/>
                <w:lang w:val="en-US" w:eastAsia="zh-CN"/>
              </w:rPr>
            </w:pPr>
          </w:p>
        </w:tc>
        <w:tc>
          <w:tcPr>
            <w:tcW w:w="118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A5566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2764"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B7C91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95A4F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28B5D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7E4F99">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13</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D2A860">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省级重点实验室建设（学科类、共建类）</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6AF5E0">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14AA0051">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75E0832B">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w:t>
            </w:r>
            <w:r>
              <w:rPr>
                <w:rFonts w:hint="eastAsia" w:cs="仿宋_GB2312"/>
                <w:sz w:val="24"/>
                <w:szCs w:val="24"/>
                <w:shd w:val="clear" w:color="070000" w:fill="FFFFFF"/>
                <w:lang w:val="en-US" w:eastAsia="zh-CN"/>
              </w:rPr>
              <w:t>.</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54A77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A3F8E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12337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0FD7B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347FA8B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5B9507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12D7E2C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5DE90A9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19FA029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60631FF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46C3AEC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1E1DE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50937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77B4C5">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14</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8EA490">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省级重点实验室建设（企业类）</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725ACF">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20788B35">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1C7B4CA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B057E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49D5C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2D057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02C23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5DF272C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B4D1EB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1232EE7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14547ED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5C8B04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557943F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2620353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98867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00E7B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4A90AE">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15</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ACC594">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省级重点实验室验收</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54F262">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3C33698D">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02C4C99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8CA0A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45FAD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1D756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1CE01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2EB25D6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28A691D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54808A3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0779E1E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67C68E0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4ABEF0C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0482FCD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5964B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75F5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78B246">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16</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702893">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省级重点实验室评估（学科类）</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198B1C">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通过建设重点实验室、工程技术研究中心、……等,为高层次科技人才创新创业创造条件。”</w:t>
            </w:r>
          </w:p>
          <w:p w14:paraId="4BF15DF0">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5118F20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AB0A8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DAD0D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4264F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4498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162236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28AEE72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008DDE7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0FCD008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600D66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6324780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73298FC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022D8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16AE6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01B6CA">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17</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918599">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省级重点实验室评估（企业类）</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53AB92">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通过建设重点实验室、工程技术研究中心、……等,为高层次科技人才创新创业创造条件。”</w:t>
            </w:r>
          </w:p>
          <w:p w14:paraId="594C31C7">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4279CED1">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w:t>
            </w:r>
            <w:r>
              <w:rPr>
                <w:rFonts w:hint="eastAsia" w:cs="仿宋_GB2312"/>
                <w:sz w:val="24"/>
                <w:szCs w:val="24"/>
                <w:shd w:val="clear" w:color="070000" w:fill="FFFFFF"/>
                <w:lang w:val="en-US" w:eastAsia="zh-CN"/>
              </w:rPr>
              <w:t>.</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BBAA3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AF804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584F1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4E0B1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AA9C30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A4E29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1569BF0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46D2D41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07F8C9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3CD6B1E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717B9B8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C8B0F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65DA9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EF31F2">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18</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0B0E88">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河南省创新龙头企业培育</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D9344D1">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7FFB95DA">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6156C6F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BF56D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2CFB6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195A2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700AA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3595A7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04F8BB5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3DB39B5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23193A9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43051C0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11B68A0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20C6A38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7.其他违反法律法规规章文件规定的应当承担责任的行为。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712B8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290AD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95"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3C6CAF">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19</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5CA681">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技术合同认定登记</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DDBF1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1.科技部、财政部、国家税务总局《关于印发〈技术合同认定登记管理办法〉的通知》（国科发政字〔2000〕063号）</w:t>
            </w:r>
          </w:p>
          <w:p w14:paraId="08C67AB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河南省人民政府关于取消调整行政审批项目和部门非行政许可审批事项的决定》（豫政〔2015〕56号）。“附件6省政府决定取消和调整的部门非行政许可审批事项目录4∶技术合同认定登记省政府科技部门不再登记”。</w:t>
            </w:r>
          </w:p>
          <w:p w14:paraId="19C0673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3.《河南省科技厅关于下放技术合同认定登记审核权限的通知》（2015年10月9日）</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F4CBA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C5E15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C2C6F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ED7E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37E652A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B9B4D9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6F2DB13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604862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41C6A19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10CAE10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6354E21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41FD7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531D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6A1143">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20</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E6FE99">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河南省文化和科技融合示范基地认定</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2FF8DA">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6B3D219B">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23B63FB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以下简称‘主管部门’)协助省科技厅做好平台建设和运行中的相关事项。”</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6B38C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C074C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ACADD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5868E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p w14:paraId="2B17069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098FA05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23A3794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7781B02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2B859C59">
            <w:pPr>
              <w:keepNext w:val="0"/>
              <w:keepLines w:val="0"/>
              <w:pageBreakBefore w:val="0"/>
              <w:kinsoku/>
              <w:wordWrap/>
              <w:overflowPunct/>
              <w:topLinePunct w:val="0"/>
              <w:autoSpaceDE/>
              <w:autoSpaceDN/>
              <w:bidi w:val="0"/>
              <w:adjustRightInd/>
              <w:ind w:firstLine="0" w:firstLineChars="0"/>
              <w:jc w:val="left"/>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eastAsia="zh-CN"/>
              </w:rPr>
              <w:t>5.其他滥用职权、徇私舞弊、玩忽职守的</w:t>
            </w:r>
            <w:r>
              <w:rPr>
                <w:rFonts w:hint="eastAsia" w:cs="仿宋_GB2312"/>
                <w:i w:val="0"/>
                <w:caps w:val="0"/>
                <w:color w:val="auto"/>
                <w:spacing w:val="0"/>
                <w:sz w:val="24"/>
                <w:szCs w:val="24"/>
                <w:shd w:val="clear" w:color="070000" w:fill="FFFFFF"/>
                <w:lang w:val="en-US" w:eastAsia="zh-CN"/>
              </w:rPr>
              <w:t>.</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9DF28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315F1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E93845">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21</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2F2F88">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河南省科技特派员选派和管理</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DB092F">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构建人才创新发展平台。通过建设重点实验室、工程技术研究中心、……等,为高层次科技人才创新创业创造条件。”</w:t>
            </w:r>
          </w:p>
          <w:p w14:paraId="19A793F2">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0F2C411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31987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59862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E9ACA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D26FB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31CB2B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0B63D7D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2EC85D5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6F3F608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5DE4833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31639BF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14EA2A3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6858A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5D912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29FA19">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22</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3CCC4C">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河南省中药材规范化种植示范基地培育</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495FEB">
            <w:pPr>
              <w:rPr>
                <w:rFonts w:hint="eastAsia" w:ascii="仿宋_GB2312" w:hAnsi="仿宋_GB2312" w:eastAsia="仿宋_GB2312" w:cs="仿宋_GB2312"/>
                <w:sz w:val="24"/>
                <w:szCs w:val="24"/>
                <w:shd w:val="clear" w:color="070000" w:fill="FFFFFF"/>
              </w:rPr>
            </w:pPr>
          </w:p>
          <w:p w14:paraId="4355F4CD">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53BFD68A">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w:t>
            </w:r>
            <w:r>
              <w:rPr>
                <w:rFonts w:hint="eastAsia" w:cs="仿宋_GB2312"/>
                <w:sz w:val="24"/>
                <w:szCs w:val="24"/>
                <w:shd w:val="clear" w:color="070000" w:fill="FFFFFF"/>
                <w:lang w:val="en-US" w:eastAsia="zh-CN"/>
              </w:rPr>
              <w:t>.</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DDA69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EB278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7BA8F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1B12C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p w14:paraId="18C7622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1</w:t>
            </w:r>
            <w:r>
              <w:rPr>
                <w:rFonts w:hint="eastAsia" w:cs="仿宋_GB2312"/>
                <w:i w:val="0"/>
                <w:caps w:val="0"/>
                <w:color w:val="auto"/>
                <w:spacing w:val="0"/>
                <w:sz w:val="24"/>
                <w:szCs w:val="24"/>
                <w:shd w:val="clear" w:color="070000" w:fill="FFFFFF"/>
                <w:lang w:eastAsia="zh-CN"/>
              </w:rPr>
              <w:t>其他滥用职权、徇私舞弊、玩忽职守的；</w:t>
            </w:r>
          </w:p>
          <w:p w14:paraId="312A6F3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2.</w:t>
            </w:r>
            <w:r>
              <w:rPr>
                <w:rFonts w:hint="eastAsia" w:cs="仿宋_GB2312"/>
                <w:i w:val="0"/>
                <w:caps w:val="0"/>
                <w:color w:val="auto"/>
                <w:spacing w:val="0"/>
                <w:sz w:val="24"/>
                <w:szCs w:val="24"/>
                <w:shd w:val="clear" w:color="070000" w:fill="FFFFFF"/>
                <w:lang w:eastAsia="zh-CN"/>
              </w:rPr>
              <w:t>在处罚中发生腐败行为；</w:t>
            </w:r>
          </w:p>
          <w:p w14:paraId="1B5E46D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153B8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6658B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5F1AAC">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23</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B59DC7">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河南省星创天地绩效评价</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A75DDC">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6F9EA96B">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3066320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A41BC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70EC8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EB39E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53661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37B6729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64C7F26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367A955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3B6D954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157B884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532083D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6.在处罚中发生腐败行为；</w:t>
            </w:r>
          </w:p>
          <w:p w14:paraId="7E37F38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6DAC6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4FDE3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9F508A">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24</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9EA60A">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河南省中药现代化科技示范企业培育</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926BBA">
            <w:pPr>
              <w:rPr>
                <w:rFonts w:hint="eastAsia" w:ascii="仿宋_GB2312" w:hAnsi="仿宋_GB2312" w:eastAsia="仿宋_GB2312" w:cs="仿宋_GB2312"/>
                <w:sz w:val="24"/>
                <w:szCs w:val="24"/>
                <w:shd w:val="clear" w:color="070000" w:fill="FFFFFF"/>
              </w:rPr>
            </w:pPr>
          </w:p>
          <w:p w14:paraId="5071F8A9">
            <w:pPr>
              <w:rPr>
                <w:rFonts w:hint="eastAsia" w:ascii="仿宋_GB2312" w:hAnsi="仿宋_GB2312" w:eastAsia="仿宋_GB2312" w:cs="仿宋_GB2312"/>
                <w:sz w:val="24"/>
                <w:szCs w:val="24"/>
                <w:shd w:val="clear" w:color="070000" w:fill="FFFFFF"/>
              </w:rPr>
            </w:pPr>
            <w:r>
              <w:rPr>
                <w:rFonts w:hint="eastAsia" w:cs="仿宋_GB2312"/>
                <w:sz w:val="24"/>
                <w:szCs w:val="24"/>
                <w:shd w:val="clear" w:color="070000" w:fill="FFFFFF"/>
                <w:lang w:val="en-US" w:eastAsia="zh-CN"/>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796B7BC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sz w:val="24"/>
                <w:szCs w:val="24"/>
                <w:shd w:val="clear" w:color="070000" w:fill="FFFFFF"/>
                <w:lang w:val="en-US" w:eastAsia="zh-CN"/>
              </w:rPr>
              <w:t>2.</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A7CCF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B7107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B15E4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2ECCF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A0DC5E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B89349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079F8F1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66864A3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0E35745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D77BC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696AC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040DB4">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25</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F1AE7A">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河南省中药现代化科技示范企业复核</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05359D">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w:t>
            </w:r>
          </w:p>
          <w:p w14:paraId="532EBF5C">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56E1945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FEA63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7172D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C86E3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DDE54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7513534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D7174E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3D1E376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0BD27C4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8313C05">
            <w:pPr>
              <w:keepNext w:val="0"/>
              <w:keepLines w:val="0"/>
              <w:pageBreakBefore w:val="0"/>
              <w:kinsoku/>
              <w:wordWrap/>
              <w:overflowPunct/>
              <w:topLinePunct w:val="0"/>
              <w:autoSpaceDE/>
              <w:autoSpaceDN/>
              <w:bidi w:val="0"/>
              <w:adjustRightInd/>
              <w:ind w:firstLine="0" w:firstLineChars="0"/>
              <w:jc w:val="left"/>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eastAsia="zh-CN"/>
              </w:rPr>
              <w:t>5.其他滥用职权、徇私舞弊、玩忽职守</w:t>
            </w:r>
            <w:r>
              <w:rPr>
                <w:rFonts w:hint="eastAsia" w:cs="仿宋_GB2312"/>
                <w:i w:val="0"/>
                <w:caps w:val="0"/>
                <w:color w:val="auto"/>
                <w:spacing w:val="0"/>
                <w:sz w:val="24"/>
                <w:szCs w:val="24"/>
                <w:shd w:val="clear" w:color="070000" w:fill="FFFFFF"/>
                <w:lang w:val="en-US" w:eastAsia="zh-CN"/>
              </w:rPr>
              <w:t>.</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830F0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64493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8A975C">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26</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E9E1E8">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河南省新型研发机构备案</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593D78">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《中共河南省委河南省人民政府关于加快自主创新体系建设促进创新驱动发展的意见》(豫发〔2013〕7号)第七条:“(二十) 构建人才创新发展平台。通过建设重点实验室、工程技术研究中心、……等,为高层次科技人才创新创业创造条件。”</w:t>
            </w:r>
          </w:p>
          <w:p w14:paraId="4732782E">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7C1F8C0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9A6F1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55002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E2380F">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F9085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B79B56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7CD8C37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7A536A6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77E9174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3B1D919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0E2A2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34B73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4B6C1A">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27</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5AA575">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河南省技术转移示范机构培育</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F54623">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通过建设重点实验室、工程技术研究中心、……等,为高层次科技人才创新创业创造条件。”</w:t>
            </w:r>
          </w:p>
          <w:p w14:paraId="46565710">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w:t>
            </w:r>
          </w:p>
          <w:p w14:paraId="3E38F90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省直有关部门、国家高新区管委会、郑州经开区管委会、郑州航空港经济综合实验区管委会等主管部门</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91F12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8C915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16EB0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F47CA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514A197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49C85B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42309F3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1B634BB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5D4086">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413D0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B40A33">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28</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3185C4">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省级大学科技园认定管理</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69D1AA">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(豫发〔2013〕7号)第七条:“通过建设重点实验室、工程技术研究中心、……等,为高层次科技人才创新创业创造条件。”</w:t>
            </w:r>
          </w:p>
          <w:p w14:paraId="777B109B">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引导和支持企业加强技术研发能力建设,省工程技术类研究中心和实验室优先在具备条件的行业骨干企业布局。”</w:t>
            </w:r>
          </w:p>
          <w:p w14:paraId="675A0642">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《关于印发河南省科技创新平台建设与管理办法（试行）的通知》(豫科〔2016〕83号)第五条“各省辖市科技局、省直管县(市)科技局</w:t>
            </w:r>
            <w:r>
              <w:rPr>
                <w:rFonts w:hint="eastAsia" w:cs="仿宋_GB2312"/>
                <w:sz w:val="24"/>
                <w:szCs w:val="24"/>
                <w:shd w:val="clear" w:color="070000" w:fill="FFFFFF"/>
                <w:lang w:val="en-US" w:eastAsia="zh-CN"/>
              </w:rPr>
              <w:t>.</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CB8D8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B8938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CB167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96DFA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6BFF069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6688B48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3E6758B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59FCBBC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6837B4">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3B5F0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jc w:val="center"/>
        </w:trPr>
        <w:tc>
          <w:tcPr>
            <w:tcW w:w="114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D83338">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29</w:t>
            </w:r>
          </w:p>
        </w:tc>
        <w:tc>
          <w:tcPr>
            <w:tcW w:w="176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33FACC">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河南省众创空间备案管理</w:t>
            </w:r>
          </w:p>
        </w:tc>
        <w:tc>
          <w:tcPr>
            <w:tcW w:w="435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BEB891">
            <w:pPr>
              <w:rPr>
                <w:rFonts w:hint="eastAsia" w:ascii="仿宋_GB2312" w:hAnsi="仿宋_GB2312" w:eastAsia="仿宋_GB2312" w:cs="仿宋_GB2312"/>
                <w:sz w:val="24"/>
                <w:szCs w:val="24"/>
                <w:shd w:val="clear" w:color="070000" w:fill="FFFFFF"/>
              </w:rPr>
            </w:pPr>
          </w:p>
          <w:p w14:paraId="5DF846BA">
            <w:pPr>
              <w:rPr>
                <w:rFonts w:hint="eastAsia" w:ascii="仿宋_GB2312" w:hAnsi="仿宋_GB2312" w:eastAsia="仿宋_GB2312" w:cs="仿宋_GB2312"/>
                <w:sz w:val="24"/>
                <w:szCs w:val="24"/>
                <w:shd w:val="clear" w:color="070000" w:fill="FFFFFF"/>
              </w:rPr>
            </w:pPr>
            <w:r>
              <w:rPr>
                <w:rFonts w:hint="eastAsia" w:cs="仿宋_GB2312"/>
                <w:sz w:val="24"/>
                <w:szCs w:val="24"/>
                <w:shd w:val="clear" w:color="070000" w:fill="FFFFFF"/>
                <w:lang w:val="en-US" w:eastAsia="zh-CN"/>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《河南省人民政府关于进一步推进自主创新体系建设的实施意见》引导和支持企业加强技术研发能力建设,省工程技术类研究中心</w:t>
            </w:r>
          </w:p>
          <w:p w14:paraId="72B3866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sz w:val="24"/>
                <w:szCs w:val="24"/>
                <w:shd w:val="clear" w:color="070000" w:fill="FFFFFF"/>
                <w:lang w:val="en-US" w:eastAsia="zh-CN"/>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w:t>
            </w:r>
            <w:r>
              <w:rPr>
                <w:rFonts w:hint="eastAsia" w:cs="仿宋_GB2312"/>
                <w:sz w:val="24"/>
                <w:szCs w:val="24"/>
                <w:shd w:val="clear" w:color="070000" w:fill="FFFFFF"/>
                <w:lang w:eastAsia="zh-CN"/>
              </w:rPr>
              <w:t>星</w:t>
            </w:r>
            <w:r>
              <w:rPr>
                <w:rFonts w:hint="eastAsia" w:ascii="仿宋_GB2312" w:hAnsi="仿宋_GB2312" w:eastAsia="仿宋_GB2312" w:cs="仿宋_GB2312"/>
                <w:sz w:val="24"/>
                <w:szCs w:val="24"/>
                <w:shd w:val="clear" w:color="070000" w:fill="FFFFFF"/>
              </w:rPr>
              <w:t>创</w:t>
            </w:r>
            <w:r>
              <w:rPr>
                <w:rFonts w:hint="eastAsia" w:cs="仿宋_GB2312"/>
                <w:sz w:val="24"/>
                <w:szCs w:val="24"/>
                <w:shd w:val="clear" w:color="070000" w:fill="FFFFFF"/>
                <w:lang w:eastAsia="zh-CN"/>
              </w:rPr>
              <w:t>空间</w:t>
            </w:r>
            <w:r>
              <w:rPr>
                <w:rFonts w:hint="eastAsia" w:ascii="仿宋_GB2312" w:hAnsi="仿宋_GB2312" w:eastAsia="仿宋_GB2312" w:cs="仿宋_GB2312"/>
                <w:sz w:val="24"/>
                <w:szCs w:val="24"/>
                <w:shd w:val="clear" w:color="070000" w:fill="FFFFFF"/>
              </w:rPr>
              <w:t>平台建设与管理办法（试行）的通知》</w:t>
            </w:r>
          </w:p>
        </w:tc>
        <w:tc>
          <w:tcPr>
            <w:tcW w:w="11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7E9A18">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100A6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878AB0">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926D6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不履行或不正确履行职责，有下列情形的行政机关及相关工作人员应承担相应的责任：</w:t>
            </w:r>
          </w:p>
          <w:p w14:paraId="2064CDC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14F97772">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4EB8C45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3.没有审计处罚法律依据实施处罚,给被审计单位、有关人员的合法权益造成重大损害的；</w:t>
            </w:r>
          </w:p>
          <w:p w14:paraId="0354A3B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63D2936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001EA1F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BCB22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2539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jc w:val="center"/>
        </w:trPr>
        <w:tc>
          <w:tcPr>
            <w:tcW w:w="114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67011A">
            <w:pPr>
              <w:keepNext w:val="0"/>
              <w:keepLines w:val="0"/>
              <w:pageBreakBefore w:val="0"/>
              <w:kinsoku/>
              <w:wordWrap/>
              <w:overflowPunct/>
              <w:topLinePunct w:val="0"/>
              <w:autoSpaceDE/>
              <w:autoSpaceDN/>
              <w:bidi w:val="0"/>
              <w:adjustRightInd/>
              <w:ind w:firstLine="0" w:firstLineChars="0"/>
              <w:jc w:val="center"/>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30</w:t>
            </w:r>
          </w:p>
        </w:tc>
        <w:tc>
          <w:tcPr>
            <w:tcW w:w="176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88D0D1">
            <w:pPr>
              <w:keepNext w:val="0"/>
              <w:keepLines w:val="0"/>
              <w:widowControl/>
              <w:suppressLineNumbers w:val="0"/>
              <w:ind w:left="0" w:leftChars="0" w:firstLine="0" w:firstLineChars="0"/>
              <w:jc w:val="left"/>
              <w:textAlignment w:val="center"/>
              <w:rPr>
                <w:rFonts w:hint="eastAsia" w:cs="仿宋_GB2312"/>
                <w:i w:val="0"/>
                <w:caps w:val="0"/>
                <w:color w:val="auto"/>
                <w:spacing w:val="0"/>
                <w:sz w:val="24"/>
                <w:szCs w:val="24"/>
                <w:shd w:val="clear" w:color="070000" w:fill="FFFFFF"/>
                <w:lang w:eastAsia="zh-CN"/>
              </w:rPr>
            </w:pPr>
            <w:r>
              <w:rPr>
                <w:rFonts w:hint="eastAsia" w:ascii="宋体" w:hAnsi="宋体" w:eastAsia="宋体" w:cs="宋体"/>
                <w:i w:val="0"/>
                <w:iCs w:val="0"/>
                <w:color w:val="000000"/>
                <w:kern w:val="0"/>
                <w:sz w:val="22"/>
                <w:szCs w:val="22"/>
                <w:u w:val="none"/>
                <w:lang w:val="en-US" w:eastAsia="zh-CN" w:bidi="ar"/>
              </w:rPr>
              <w:t>省级中试基地申报材料审核推荐</w:t>
            </w:r>
          </w:p>
        </w:tc>
        <w:tc>
          <w:tcPr>
            <w:tcW w:w="435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AC3492">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1</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《中共河南省委河南省人民政府关于加快自主创新体系建设</w:t>
            </w:r>
            <w:r>
              <w:rPr>
                <w:rFonts w:hint="eastAsia" w:cs="仿宋_GB2312"/>
                <w:sz w:val="24"/>
                <w:szCs w:val="24"/>
                <w:shd w:val="clear" w:color="070000" w:fill="FFFFFF"/>
                <w:lang w:eastAsia="zh-CN"/>
              </w:rPr>
              <w:t>及中试基地</w:t>
            </w:r>
            <w:r>
              <w:rPr>
                <w:rFonts w:hint="eastAsia" w:ascii="仿宋_GB2312" w:hAnsi="仿宋_GB2312" w:eastAsia="仿宋_GB2312" w:cs="仿宋_GB2312"/>
                <w:sz w:val="24"/>
                <w:szCs w:val="24"/>
                <w:shd w:val="clear" w:color="070000" w:fill="FFFFFF"/>
              </w:rPr>
              <w:t>促进创新驱动发展的意见》通过建设重点实验室、工程技术研究中心、……等,为高层次科技人才创新创业创造条件。”</w:t>
            </w:r>
          </w:p>
          <w:p w14:paraId="2FC066E3">
            <w:pPr>
              <w:rPr>
                <w:rFonts w:hint="eastAsia" w:ascii="仿宋_GB2312" w:hAnsi="仿宋_GB2312" w:eastAsia="仿宋_GB2312" w:cs="仿宋_GB2312"/>
                <w:sz w:val="24"/>
                <w:szCs w:val="24"/>
                <w:shd w:val="clear" w:color="070000" w:fill="FFFFFF"/>
              </w:rPr>
            </w:pPr>
            <w:r>
              <w:rPr>
                <w:rFonts w:hint="eastAsia" w:ascii="仿宋_GB2312" w:hAnsi="仿宋_GB2312" w:eastAsia="仿宋_GB2312" w:cs="仿宋_GB2312"/>
                <w:sz w:val="24"/>
                <w:szCs w:val="24"/>
                <w:shd w:val="clear" w:color="070000" w:fill="FFFFFF"/>
              </w:rPr>
              <w:t>2</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《河南省人民政府关于进一步推进自主创新体系建设的实施意见》(豫政〔2011〕30号)第四条:“(十)支持企业建立研发中心。</w:t>
            </w:r>
          </w:p>
          <w:p w14:paraId="4C1B0EAE">
            <w:pPr>
              <w:keepNext w:val="0"/>
              <w:keepLines w:val="0"/>
              <w:pageBreakBefore w:val="0"/>
              <w:kinsoku/>
              <w:wordWrap/>
              <w:overflowPunct/>
              <w:topLinePunct w:val="0"/>
              <w:autoSpaceDE/>
              <w:autoSpaceDN/>
              <w:bidi w:val="0"/>
              <w:adjustRightInd/>
              <w:ind w:firstLine="0" w:firstLineChars="0"/>
              <w:jc w:val="left"/>
              <w:rPr>
                <w:rFonts w:hint="eastAsia"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sz w:val="24"/>
                <w:szCs w:val="24"/>
                <w:shd w:val="clear" w:color="070000" w:fill="FFFFFF"/>
              </w:rPr>
              <w:t>3</w:t>
            </w:r>
            <w:r>
              <w:rPr>
                <w:rFonts w:hint="eastAsia" w:ascii="仿宋_GB2312" w:hAnsi="仿宋_GB2312" w:eastAsia="仿宋_GB2312" w:cs="仿宋_GB2312"/>
                <w:sz w:val="24"/>
                <w:szCs w:val="24"/>
                <w:shd w:val="clear" w:color="070000" w:fill="FFFFFF"/>
                <w:lang w:val="en-US" w:eastAsia="zh-CN"/>
              </w:rPr>
              <w:t>.</w:t>
            </w:r>
            <w:r>
              <w:rPr>
                <w:rFonts w:hint="eastAsia" w:ascii="仿宋_GB2312" w:hAnsi="仿宋_GB2312" w:eastAsia="仿宋_GB2312" w:cs="仿宋_GB2312"/>
                <w:sz w:val="24"/>
                <w:szCs w:val="24"/>
                <w:shd w:val="clear" w:color="070000" w:fill="FFFFFF"/>
              </w:rPr>
              <w:t>《关于印发河南省科技创新平台建设与管理办法（试行）的通知》</w:t>
            </w:r>
            <w:r>
              <w:rPr>
                <w:rFonts w:hint="eastAsia" w:cs="仿宋_GB2312"/>
                <w:sz w:val="24"/>
                <w:szCs w:val="24"/>
                <w:shd w:val="clear" w:color="070000" w:fill="FFFFFF"/>
                <w:lang w:val="en-US" w:eastAsia="zh-CN"/>
              </w:rPr>
              <w:t>.</w:t>
            </w:r>
          </w:p>
        </w:tc>
        <w:tc>
          <w:tcPr>
            <w:tcW w:w="112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82019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行政许可</w:t>
            </w:r>
          </w:p>
        </w:tc>
        <w:tc>
          <w:tcPr>
            <w:tcW w:w="147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5E93D11">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color w:val="auto"/>
                <w:kern w:val="0"/>
                <w:sz w:val="24"/>
                <w:szCs w:val="24"/>
                <w:lang w:val="en-US" w:eastAsia="zh-CN"/>
              </w:rPr>
              <w:t>受理、审核、批复、送达</w:t>
            </w:r>
          </w:p>
        </w:tc>
        <w:tc>
          <w:tcPr>
            <w:tcW w:w="1185"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FD4BAD">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立案责任、调查责任、审理责任、告知责任、决定责任、送达责任、执行责任</w:t>
            </w: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0061BC">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p w14:paraId="341DEFE5">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1.违反有关法律、法规规定的审计处罚程序；</w:t>
            </w:r>
          </w:p>
          <w:p w14:paraId="6D65BA13">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2.擅自改变审计处罚种类和裁量幅度的；</w:t>
            </w:r>
          </w:p>
          <w:p w14:paraId="4D10EC0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3.没有审计处罚法律依据实施处罚,给被审计单位、</w:t>
            </w:r>
          </w:p>
          <w:p w14:paraId="0411596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4.应当告知听证没有告知，并造成严重影响的；</w:t>
            </w:r>
          </w:p>
          <w:p w14:paraId="10B5D7A9">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eastAsia="zh-CN"/>
              </w:rPr>
              <w:t>5.其他滥用职权、徇私舞弊、玩忽职守的；</w:t>
            </w:r>
          </w:p>
          <w:p w14:paraId="0B7D5B9F">
            <w:pPr>
              <w:keepNext w:val="0"/>
              <w:keepLines w:val="0"/>
              <w:pageBreakBefore w:val="0"/>
              <w:kinsoku/>
              <w:wordWrap/>
              <w:overflowPunct/>
              <w:topLinePunct w:val="0"/>
              <w:autoSpaceDE/>
              <w:autoSpaceDN/>
              <w:bidi w:val="0"/>
              <w:adjustRightInd/>
              <w:ind w:firstLine="0" w:firstLineChars="0"/>
              <w:jc w:val="left"/>
              <w:rPr>
                <w:rFonts w:hint="default" w:cs="仿宋_GB2312"/>
                <w:i w:val="0"/>
                <w:caps w:val="0"/>
                <w:color w:val="auto"/>
                <w:spacing w:val="0"/>
                <w:sz w:val="24"/>
                <w:szCs w:val="24"/>
                <w:shd w:val="clear" w:color="070000" w:fill="FFFFFF"/>
                <w:lang w:val="en-US" w:eastAsia="zh-CN"/>
              </w:rPr>
            </w:pPr>
            <w:r>
              <w:rPr>
                <w:rFonts w:hint="eastAsia" w:cs="仿宋_GB2312"/>
                <w:i w:val="0"/>
                <w:caps w:val="0"/>
                <w:color w:val="auto"/>
                <w:spacing w:val="0"/>
                <w:sz w:val="24"/>
                <w:szCs w:val="24"/>
                <w:shd w:val="clear" w:color="070000" w:fill="FFFFFF"/>
                <w:lang w:val="en-US" w:eastAsia="zh-CN"/>
              </w:rPr>
              <w:t>.</w:t>
            </w:r>
          </w:p>
          <w:p w14:paraId="4860398E">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D3549FA">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r>
              <w:rPr>
                <w:rFonts w:hint="eastAsia" w:cs="仿宋_GB2312"/>
                <w:i w:val="0"/>
                <w:caps w:val="0"/>
                <w:color w:val="auto"/>
                <w:spacing w:val="0"/>
                <w:sz w:val="24"/>
                <w:szCs w:val="24"/>
                <w:shd w:val="clear" w:color="070000" w:fill="FFFFFF"/>
                <w:lang w:val="en-US" w:eastAsia="zh-CN"/>
              </w:rPr>
              <w:t>行政审批服务股</w:t>
            </w:r>
          </w:p>
        </w:tc>
      </w:tr>
      <w:tr w14:paraId="1E27F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65" w:hRule="atLeast"/>
          <w:jc w:val="center"/>
        </w:trPr>
        <w:tc>
          <w:tcPr>
            <w:tcW w:w="1144"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EB537F">
            <w:pPr>
              <w:keepNext w:val="0"/>
              <w:keepLines w:val="0"/>
              <w:pageBreakBefore w:val="0"/>
              <w:kinsoku/>
              <w:wordWrap/>
              <w:overflowPunct/>
              <w:topLinePunct w:val="0"/>
              <w:autoSpaceDE/>
              <w:autoSpaceDN/>
              <w:bidi w:val="0"/>
              <w:adjustRightInd/>
              <w:ind w:firstLine="0" w:firstLineChars="0"/>
              <w:jc w:val="center"/>
              <w:rPr>
                <w:rFonts w:hint="eastAsia" w:cs="仿宋_GB2312"/>
                <w:i w:val="0"/>
                <w:caps w:val="0"/>
                <w:color w:val="auto"/>
                <w:spacing w:val="0"/>
                <w:sz w:val="24"/>
                <w:szCs w:val="24"/>
                <w:shd w:val="clear" w:color="070000" w:fill="FFFFFF"/>
                <w:lang w:val="en-US" w:eastAsia="zh-CN"/>
              </w:rPr>
            </w:pPr>
          </w:p>
        </w:tc>
        <w:tc>
          <w:tcPr>
            <w:tcW w:w="176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ABAA1C">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p>
        </w:tc>
        <w:tc>
          <w:tcPr>
            <w:tcW w:w="435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A747C5">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sz w:val="24"/>
                <w:szCs w:val="24"/>
                <w:shd w:val="clear" w:color="070000" w:fill="FFFFFF"/>
              </w:rPr>
            </w:pPr>
          </w:p>
        </w:tc>
        <w:tc>
          <w:tcPr>
            <w:tcW w:w="112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F7DCA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val="en-US" w:eastAsia="zh-CN"/>
              </w:rPr>
            </w:pPr>
          </w:p>
        </w:tc>
        <w:tc>
          <w:tcPr>
            <w:tcW w:w="147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E7027D">
            <w:pPr>
              <w:keepNext w:val="0"/>
              <w:keepLines w:val="0"/>
              <w:pageBreakBefore w:val="0"/>
              <w:kinsoku/>
              <w:wordWrap/>
              <w:overflowPunct/>
              <w:topLinePunct w:val="0"/>
              <w:autoSpaceDE/>
              <w:autoSpaceDN/>
              <w:bidi w:val="0"/>
              <w:adjustRightInd/>
              <w:ind w:firstLine="0" w:firstLineChars="0"/>
              <w:jc w:val="left"/>
              <w:rPr>
                <w:rFonts w:hint="eastAsia" w:cs="仿宋_GB2312"/>
                <w:color w:val="auto"/>
                <w:kern w:val="0"/>
                <w:sz w:val="24"/>
                <w:szCs w:val="24"/>
                <w:lang w:val="en-US" w:eastAsia="zh-CN"/>
              </w:rPr>
            </w:pPr>
          </w:p>
        </w:tc>
        <w:tc>
          <w:tcPr>
            <w:tcW w:w="1185"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E2CF6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27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27338B">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2EF267">
            <w:pPr>
              <w:keepNext w:val="0"/>
              <w:keepLines w:val="0"/>
              <w:pageBreakBefore w:val="0"/>
              <w:kinsoku/>
              <w:wordWrap/>
              <w:overflowPunct/>
              <w:topLinePunct w:val="0"/>
              <w:autoSpaceDE/>
              <w:autoSpaceDN/>
              <w:bidi w:val="0"/>
              <w:adjustRightInd/>
              <w:ind w:firstLine="0" w:firstLineChars="0"/>
              <w:jc w:val="left"/>
              <w:rPr>
                <w:rFonts w:hint="eastAsia" w:cs="仿宋_GB2312"/>
                <w:i w:val="0"/>
                <w:caps w:val="0"/>
                <w:color w:val="auto"/>
                <w:spacing w:val="0"/>
                <w:sz w:val="24"/>
                <w:szCs w:val="24"/>
                <w:shd w:val="clear" w:color="070000" w:fill="FFFFFF"/>
                <w:lang w:eastAsia="zh-CN"/>
              </w:rPr>
            </w:pPr>
          </w:p>
        </w:tc>
      </w:tr>
      <w:tr w14:paraId="00400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491D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i w:val="0"/>
                <w:caps w:val="0"/>
                <w:color w:val="auto"/>
                <w:spacing w:val="0"/>
                <w:sz w:val="24"/>
                <w:szCs w:val="24"/>
                <w:shd w:val="clear" w:color="070000" w:fill="FFFFFF"/>
                <w:lang w:val="en-US" w:eastAsia="zh-CN"/>
              </w:rPr>
              <w:t xml:space="preserve">服务电话： </w:t>
            </w:r>
            <w:r>
              <w:rPr>
                <w:rFonts w:hint="eastAsia" w:cs="仿宋_GB2312"/>
                <w:i w:val="0"/>
                <w:caps w:val="0"/>
                <w:color w:val="auto"/>
                <w:spacing w:val="0"/>
                <w:sz w:val="24"/>
                <w:szCs w:val="24"/>
                <w:shd w:val="clear" w:color="070000" w:fill="FFFFFF"/>
                <w:lang w:val="en-US" w:eastAsia="zh-CN"/>
              </w:rPr>
              <w:t>0377-68219039</w:t>
            </w:r>
            <w:r>
              <w:rPr>
                <w:rFonts w:hint="eastAsia" w:ascii="仿宋_GB2312" w:hAnsi="仿宋_GB2312" w:eastAsia="仿宋_GB2312" w:cs="仿宋_GB2312"/>
                <w:i w:val="0"/>
                <w:caps w:val="0"/>
                <w:color w:val="auto"/>
                <w:spacing w:val="0"/>
                <w:sz w:val="24"/>
                <w:szCs w:val="24"/>
                <w:shd w:val="clear" w:color="070000" w:fill="FFFFFF"/>
                <w:lang w:val="en-US" w:eastAsia="zh-CN"/>
              </w:rPr>
              <w:t xml:space="preserve">           投诉机构: </w:t>
            </w:r>
            <w:r>
              <w:rPr>
                <w:rFonts w:hint="eastAsia" w:cs="仿宋_GB2312"/>
                <w:i w:val="0"/>
                <w:caps w:val="0"/>
                <w:color w:val="auto"/>
                <w:spacing w:val="0"/>
                <w:sz w:val="24"/>
                <w:szCs w:val="24"/>
                <w:shd w:val="clear" w:color="070000" w:fill="FFFFFF"/>
                <w:lang w:val="en-US" w:eastAsia="zh-CN"/>
              </w:rPr>
              <w:t>桐柏县科技局办公室</w:t>
            </w:r>
            <w:r>
              <w:rPr>
                <w:rFonts w:hint="eastAsia" w:ascii="仿宋_GB2312" w:hAnsi="仿宋_GB2312" w:eastAsia="仿宋_GB2312" w:cs="仿宋_GB2312"/>
                <w:i w:val="0"/>
                <w:caps w:val="0"/>
                <w:color w:val="auto"/>
                <w:spacing w:val="0"/>
                <w:sz w:val="24"/>
                <w:szCs w:val="24"/>
                <w:shd w:val="clear" w:color="070000" w:fill="FFFFFF"/>
                <w:lang w:val="en-US" w:eastAsia="zh-CN"/>
              </w:rPr>
              <w:t xml:space="preserve">        投诉电话： </w:t>
            </w:r>
            <w:r>
              <w:rPr>
                <w:rFonts w:hint="eastAsia" w:cs="仿宋_GB2312"/>
                <w:i w:val="0"/>
                <w:caps w:val="0"/>
                <w:color w:val="auto"/>
                <w:spacing w:val="0"/>
                <w:sz w:val="24"/>
                <w:szCs w:val="24"/>
                <w:shd w:val="clear" w:color="070000" w:fill="FFFFFF"/>
                <w:lang w:val="en-US" w:eastAsia="zh-CN"/>
              </w:rPr>
              <w:t>0377-68219039</w:t>
            </w:r>
          </w:p>
        </w:tc>
      </w:tr>
      <w:tr w14:paraId="4DDB3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DBFD48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_GB2312" w:hAnsi="仿宋_GB2312" w:eastAsia="仿宋_GB2312" w:cs="仿宋_GB2312"/>
                <w:i w:val="0"/>
                <w:caps w:val="0"/>
                <w:color w:val="auto"/>
                <w:spacing w:val="0"/>
                <w:sz w:val="24"/>
                <w:szCs w:val="24"/>
                <w:shd w:val="clear" w:color="070000" w:fill="FFFFFF"/>
                <w:lang w:val="en-US" w:eastAsia="zh-CN"/>
              </w:rPr>
              <w:t>受理地点：</w:t>
            </w:r>
            <w:r>
              <w:rPr>
                <w:rFonts w:hint="eastAsia" w:cs="仿宋_GB2312"/>
                <w:i w:val="0"/>
                <w:caps w:val="0"/>
                <w:color w:val="auto"/>
                <w:spacing w:val="0"/>
                <w:sz w:val="24"/>
                <w:szCs w:val="24"/>
                <w:shd w:val="clear" w:color="070000" w:fill="FFFFFF"/>
                <w:lang w:val="en-US" w:eastAsia="zh-CN"/>
              </w:rPr>
              <w:t>桐柏县三源大道与工业路交叉口</w:t>
            </w:r>
          </w:p>
        </w:tc>
      </w:tr>
    </w:tbl>
    <w:p w14:paraId="34FC8FEC">
      <w:pPr>
        <w:pStyle w:val="5"/>
        <w:ind w:left="0" w:leftChars="0" w:firstLine="0" w:firstLineChars="0"/>
        <w:rPr>
          <w:rFonts w:hint="default"/>
          <w:lang w:val="en-US" w:eastAsia="zh-CN"/>
        </w:rPr>
      </w:pPr>
      <w:bookmarkStart w:id="0" w:name="_GoBack"/>
      <w:bookmarkEnd w:id="0"/>
    </w:p>
    <w:sectPr>
      <w:footerReference r:id="rId5" w:type="default"/>
      <w:pgSz w:w="16838" w:h="11906" w:orient="landscape"/>
      <w:pgMar w:top="1800" w:right="1440" w:bottom="1800" w:left="1440" w:header="851" w:footer="992" w:gutter="0"/>
      <w:pgNumType w:fmt="numberInDash"/>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3D8B92-971E-40C2-84D3-8DDA8C4E274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80EDFB37-2A0E-4D1A-85DF-5DC0087CB0F7}"/>
  </w:font>
  <w:font w:name="方正小标宋简体">
    <w:panose1 w:val="02000000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2CAA4D3E-140C-4CE1-BCF8-460D49F5E52A}"/>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6C1C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9673D3">
                          <w:pPr>
                            <w:pStyle w:val="7"/>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59673D3">
                    <w:pPr>
                      <w:pStyle w:val="7"/>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0EA5B16"/>
    <w:rsid w:val="01146ED3"/>
    <w:rsid w:val="01C06764"/>
    <w:rsid w:val="021C7630"/>
    <w:rsid w:val="027A4D1A"/>
    <w:rsid w:val="028C7DE9"/>
    <w:rsid w:val="02D71FFA"/>
    <w:rsid w:val="02EE5D3F"/>
    <w:rsid w:val="035C18FA"/>
    <w:rsid w:val="0A6726FC"/>
    <w:rsid w:val="0D12609D"/>
    <w:rsid w:val="0E981627"/>
    <w:rsid w:val="0F5D70C5"/>
    <w:rsid w:val="107D28C8"/>
    <w:rsid w:val="120733B2"/>
    <w:rsid w:val="125044C4"/>
    <w:rsid w:val="13B154E9"/>
    <w:rsid w:val="156306B4"/>
    <w:rsid w:val="17CB7675"/>
    <w:rsid w:val="199470D0"/>
    <w:rsid w:val="19AF1D8D"/>
    <w:rsid w:val="1D1C5E8C"/>
    <w:rsid w:val="1D29388B"/>
    <w:rsid w:val="1DCD0060"/>
    <w:rsid w:val="1E043695"/>
    <w:rsid w:val="21F56674"/>
    <w:rsid w:val="223413DD"/>
    <w:rsid w:val="22952FCD"/>
    <w:rsid w:val="253A1774"/>
    <w:rsid w:val="26597D3C"/>
    <w:rsid w:val="2B421339"/>
    <w:rsid w:val="2C3D6A1A"/>
    <w:rsid w:val="2C6732F6"/>
    <w:rsid w:val="2C9362F8"/>
    <w:rsid w:val="2E513812"/>
    <w:rsid w:val="32B601C4"/>
    <w:rsid w:val="32C1350D"/>
    <w:rsid w:val="352C5D76"/>
    <w:rsid w:val="40200357"/>
    <w:rsid w:val="44371BBD"/>
    <w:rsid w:val="477E42C4"/>
    <w:rsid w:val="48E042B9"/>
    <w:rsid w:val="4B191327"/>
    <w:rsid w:val="4F8C6163"/>
    <w:rsid w:val="52706CA5"/>
    <w:rsid w:val="53D628EC"/>
    <w:rsid w:val="5B2949B5"/>
    <w:rsid w:val="5E0A577D"/>
    <w:rsid w:val="5E1D657B"/>
    <w:rsid w:val="60F26C13"/>
    <w:rsid w:val="629F123B"/>
    <w:rsid w:val="65F47619"/>
    <w:rsid w:val="68B8584F"/>
    <w:rsid w:val="6C1A7F04"/>
    <w:rsid w:val="6D13030B"/>
    <w:rsid w:val="7337187B"/>
    <w:rsid w:val="737478A9"/>
    <w:rsid w:val="748E5B4B"/>
    <w:rsid w:val="75DE53D0"/>
    <w:rsid w:val="77A23069"/>
    <w:rsid w:val="7A5C1115"/>
    <w:rsid w:val="7FAB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paragraph" w:styleId="2">
    <w:name w:val="heading 1"/>
    <w:basedOn w:val="1"/>
    <w:next w:val="1"/>
    <w:link w:val="12"/>
    <w:qFormat/>
    <w:uiPriority w:val="0"/>
    <w:pPr>
      <w:keepNext/>
      <w:keepLines/>
      <w:adjustRightInd w:val="0"/>
      <w:spacing w:beforeAutospacing="0" w:afterAutospacing="0" w:line="700" w:lineRule="exact"/>
      <w:ind w:firstLine="0" w:firstLineChars="0"/>
      <w:jc w:val="center"/>
      <w:outlineLvl w:val="0"/>
    </w:pPr>
    <w:rPr>
      <w:rFonts w:ascii="方正小标宋简体" w:hAnsi="方正小标宋简体" w:eastAsia="方正小标宋_GBK" w:cs="宋体"/>
      <w:bCs/>
      <w:kern w:val="44"/>
      <w:sz w:val="44"/>
      <w:szCs w:val="44"/>
    </w:rPr>
  </w:style>
  <w:style w:type="paragraph" w:styleId="3">
    <w:name w:val="heading 2"/>
    <w:basedOn w:val="1"/>
    <w:next w:val="1"/>
    <w:unhideWhenUsed/>
    <w:qFormat/>
    <w:uiPriority w:val="0"/>
    <w:pPr>
      <w:keepNext/>
      <w:keepLines/>
      <w:snapToGrid w:val="0"/>
      <w:spacing w:beforeLines="0" w:beforeAutospacing="0" w:afterLines="0" w:afterAutospacing="0" w:line="600" w:lineRule="exact"/>
      <w:ind w:firstLine="880" w:firstLineChars="200"/>
      <w:outlineLvl w:val="1"/>
    </w:pPr>
    <w:rPr>
      <w:rFonts w:ascii="黑体" w:hAnsi="黑体" w:eastAsia="黑体"/>
    </w:rPr>
  </w:style>
  <w:style w:type="paragraph" w:styleId="4">
    <w:name w:val="heading 3"/>
    <w:basedOn w:val="1"/>
    <w:next w:val="1"/>
    <w:semiHidden/>
    <w:unhideWhenUsed/>
    <w:qFormat/>
    <w:uiPriority w:val="0"/>
    <w:pPr>
      <w:keepNext/>
      <w:keepLines/>
      <w:snapToGrid w:val="0"/>
      <w:spacing w:beforeLines="0" w:beforeAutospacing="0" w:afterLines="0" w:afterAutospacing="0" w:line="600" w:lineRule="exact"/>
      <w:outlineLvl w:val="2"/>
    </w:pPr>
    <w:rPr>
      <w:rFonts w:ascii="楷体_GB2312" w:hAnsi="楷体_GB2312" w:eastAsia="楷体_GB2312"/>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afterAutospacing="0"/>
    </w:pPr>
  </w:style>
  <w:style w:type="paragraph" w:styleId="6">
    <w:name w:val="Plain Text"/>
    <w:basedOn w:val="1"/>
    <w:unhideWhenUsed/>
    <w:qFormat/>
    <w:uiPriority w:val="99"/>
    <w:rPr>
      <w:rFonts w:ascii="宋体" w:hAnsi="Courier New" w:cs="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1 Char"/>
    <w:link w:val="2"/>
    <w:semiHidden/>
    <w:qFormat/>
    <w:uiPriority w:val="0"/>
    <w:rPr>
      <w:rFonts w:ascii="方正小标宋简体" w:hAnsi="方正小标宋简体" w:eastAsia="方正小标宋_GBK" w:cs="宋体"/>
      <w:bCs/>
      <w:kern w:val="44"/>
      <w:sz w:val="44"/>
      <w:szCs w:val="44"/>
    </w:rPr>
  </w:style>
  <w:style w:type="paragraph" w:customStyle="1" w:styleId="13">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14585</Words>
  <Characters>15135</Characters>
  <Lines>0</Lines>
  <Paragraphs>0</Paragraphs>
  <TotalTime>171</TotalTime>
  <ScaleCrop>false</ScaleCrop>
  <LinksUpToDate>false</LinksUpToDate>
  <CharactersWithSpaces>15172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2022-04-20T01:02:00Z</dcterms:created>
  <dc:creator>Administrator</dc:creator>
  <cp:lastModifiedBy>不如归去</cp:lastModifiedBy>
  <cp:lastPrinted>2024-09-23T01:54:00Z</cp:lastPrinted>
  <dcterms:modified xsi:type="dcterms:W3CDTF">2024-10-31T00:49:39Z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A39622EE40B84E1EB1AD7F443D9ABC1D_13</vt:lpwstr>
  </property>
</Properties>
</file>