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4967B">
      <w:pPr>
        <w:autoSpaceDN w:val="0"/>
        <w:spacing w:line="700" w:lineRule="exact"/>
        <w:jc w:val="left"/>
        <w:textAlignment w:val="center"/>
        <w:rPr>
          <w:rFonts w:ascii="黑体" w:hAnsi="黑体" w:eastAsia="黑体" w:cs="黑体"/>
          <w:sz w:val="32"/>
          <w:szCs w:val="32"/>
        </w:rPr>
      </w:pPr>
      <w:r>
        <w:rPr>
          <w:rFonts w:hint="eastAsia" w:ascii="黑体" w:hAnsi="黑体" w:eastAsia="黑体" w:cs="黑体"/>
          <w:sz w:val="32"/>
          <w:szCs w:val="32"/>
        </w:rPr>
        <w:t>附件1</w:t>
      </w:r>
    </w:p>
    <w:p w14:paraId="6420289D">
      <w:pPr>
        <w:autoSpaceDN w:val="0"/>
        <w:spacing w:line="700" w:lineRule="exact"/>
        <w:jc w:val="center"/>
        <w:textAlignment w:val="center"/>
        <w:rPr>
          <w:rFonts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w:t>
      </w:r>
      <w:r>
        <w:rPr>
          <w:rFonts w:hint="eastAsia" w:ascii="方正小标宋_GBK" w:hAnsi="方正小标宋_GBK" w:eastAsia="方正小标宋_GBK" w:cs="方正小标宋_GBK"/>
          <w:color w:val="auto"/>
          <w:sz w:val="44"/>
          <w:szCs w:val="44"/>
          <w:lang w:val="en-US" w:eastAsia="zh-CN"/>
        </w:rPr>
        <w:t>商务局</w:t>
      </w:r>
      <w:r>
        <w:rPr>
          <w:rFonts w:hint="eastAsia" w:ascii="方正小标宋简体" w:hAnsi="方正小标宋简体" w:eastAsia="方正小标宋简体" w:cs="方正小标宋简体"/>
          <w:kern w:val="0"/>
          <w:sz w:val="44"/>
          <w:szCs w:val="44"/>
        </w:rPr>
        <w:t>权责清单目录</w:t>
      </w:r>
    </w:p>
    <w:p w14:paraId="2BFFEA57">
      <w:pPr>
        <w:widowControl w:val="0"/>
        <w:wordWrap/>
        <w:adjustRightInd/>
        <w:snapToGrid/>
        <w:spacing w:line="520" w:lineRule="exact"/>
        <w:jc w:val="center"/>
        <w:textAlignment w:val="auto"/>
        <w:rPr>
          <w:rFonts w:hint="default" w:ascii="方正大标宋_GBK" w:hAnsi="方正大标宋_GBK" w:eastAsia="方正大标宋_GBK" w:cs="方正大标宋_GBK"/>
          <w:color w:val="auto"/>
          <w:sz w:val="32"/>
          <w:szCs w:val="32"/>
          <w:lang w:val="en-US" w:eastAsia="zh-CN"/>
        </w:rPr>
      </w:pPr>
      <w:r>
        <w:rPr>
          <w:rFonts w:hint="eastAsia" w:ascii="楷体_GB2312" w:hAnsi="楷体_GB2312" w:eastAsia="楷体_GB2312" w:cs="楷体_GB2312"/>
          <w:b/>
          <w:bCs/>
          <w:color w:val="auto"/>
          <w:sz w:val="32"/>
          <w:szCs w:val="32"/>
          <w:lang w:val="en-US" w:eastAsia="zh-CN"/>
        </w:rPr>
        <w:t>（共14项）</w:t>
      </w:r>
    </w:p>
    <w:tbl>
      <w:tblPr>
        <w:tblStyle w:val="9"/>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14:paraId="69536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blHeader/>
        </w:trPr>
        <w:tc>
          <w:tcPr>
            <w:tcW w:w="735" w:type="dxa"/>
            <w:noWrap w:val="0"/>
            <w:vAlign w:val="center"/>
          </w:tcPr>
          <w:p w14:paraId="6222472D">
            <w:pPr>
              <w:jc w:val="center"/>
              <w:rPr>
                <w:rFonts w:cs="黑体"/>
                <w:b w:val="0"/>
                <w:bCs w:val="0"/>
                <w:color w:val="auto"/>
                <w:szCs w:val="24"/>
              </w:rPr>
            </w:pPr>
            <w:r>
              <w:rPr>
                <w:rFonts w:hint="eastAsia" w:ascii="黑体" w:hAnsi="黑体" w:eastAsia="黑体" w:cs="黑体"/>
                <w:b w:val="0"/>
                <w:bCs w:val="0"/>
                <w:color w:val="auto"/>
                <w:sz w:val="24"/>
                <w:szCs w:val="24"/>
                <w:lang w:val="en-US" w:eastAsia="zh-CN"/>
              </w:rPr>
              <w:t>序号</w:t>
            </w:r>
          </w:p>
        </w:tc>
        <w:tc>
          <w:tcPr>
            <w:tcW w:w="6690" w:type="dxa"/>
            <w:noWrap w:val="0"/>
            <w:vAlign w:val="center"/>
          </w:tcPr>
          <w:p w14:paraId="4DC45827">
            <w:pPr>
              <w:jc w:val="center"/>
              <w:rPr>
                <w:rFonts w:cs="黑体"/>
                <w:b w:val="0"/>
                <w:bCs w:val="0"/>
                <w:color w:val="auto"/>
                <w:szCs w:val="24"/>
              </w:rPr>
            </w:pPr>
            <w:r>
              <w:rPr>
                <w:rFonts w:hint="eastAsia" w:ascii="黑体" w:hAnsi="黑体" w:eastAsia="黑体" w:cs="黑体"/>
                <w:b w:val="0"/>
                <w:bCs w:val="0"/>
                <w:color w:val="auto"/>
                <w:sz w:val="24"/>
                <w:szCs w:val="24"/>
                <w:lang w:val="en-US" w:eastAsia="zh-CN"/>
              </w:rPr>
              <w:t>职权名称</w:t>
            </w:r>
          </w:p>
        </w:tc>
        <w:tc>
          <w:tcPr>
            <w:tcW w:w="1365" w:type="dxa"/>
            <w:noWrap w:val="0"/>
            <w:vAlign w:val="center"/>
          </w:tcPr>
          <w:p w14:paraId="605B101A">
            <w:pPr>
              <w:rPr>
                <w:rFonts w:cs="黑体"/>
                <w:b w:val="0"/>
                <w:bCs w:val="0"/>
                <w:color w:val="auto"/>
                <w:szCs w:val="24"/>
              </w:rPr>
            </w:pPr>
            <w:r>
              <w:rPr>
                <w:rFonts w:hint="eastAsia" w:ascii="黑体" w:hAnsi="黑体" w:eastAsia="黑体" w:cs="黑体"/>
                <w:b w:val="0"/>
                <w:bCs w:val="0"/>
                <w:color w:val="auto"/>
                <w:sz w:val="24"/>
                <w:szCs w:val="24"/>
                <w:lang w:val="en-US" w:eastAsia="zh-CN"/>
              </w:rPr>
              <w:t>职权类别</w:t>
            </w:r>
          </w:p>
        </w:tc>
      </w:tr>
      <w:tr w14:paraId="51D8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7E425A6F">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一、行政许可（0项</w:t>
            </w:r>
            <w:r>
              <w:rPr>
                <w:rFonts w:hint="eastAsia" w:ascii="仿宋_GB2312" w:hAnsi="仿宋_GB2312" w:eastAsia="仿宋_GB2312" w:cs="仿宋_GB2312"/>
                <w:color w:val="auto"/>
                <w:sz w:val="24"/>
                <w:szCs w:val="24"/>
                <w:lang w:val="en-US" w:eastAsia="zh-CN"/>
              </w:rPr>
              <w:t>）</w:t>
            </w:r>
          </w:p>
        </w:tc>
      </w:tr>
      <w:tr w14:paraId="5D9DC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2C103641">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二、行政处罚（6项）</w:t>
            </w:r>
          </w:p>
        </w:tc>
      </w:tr>
      <w:tr w14:paraId="3DB4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2E078487">
            <w:pPr>
              <w:jc w:val="center"/>
              <w:rPr>
                <w:rFonts w:hint="eastAsia" w:ascii="Calibri" w:hAnsi="Calibri" w:eastAsia="宋体" w:cs="黑体"/>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w:t>
            </w:r>
          </w:p>
        </w:tc>
        <w:tc>
          <w:tcPr>
            <w:tcW w:w="6690" w:type="dxa"/>
            <w:noWrap w:val="0"/>
            <w:vAlign w:val="center"/>
          </w:tcPr>
          <w:p w14:paraId="60D157B1">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kern w:val="0"/>
                <w:sz w:val="24"/>
                <w:szCs w:val="24"/>
                <w:lang w:val="en-US" w:eastAsia="zh-CN"/>
              </w:rPr>
              <w:t>对散装水泥使用量达不到70%的水泥制品生产企业违反《河南省散装水泥管理规定》行为的处罚</w:t>
            </w:r>
          </w:p>
        </w:tc>
        <w:tc>
          <w:tcPr>
            <w:tcW w:w="1365" w:type="dxa"/>
            <w:noWrap w:val="0"/>
            <w:vAlign w:val="center"/>
          </w:tcPr>
          <w:p w14:paraId="64BC4A38">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r>
      <w:tr w14:paraId="7D34E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6BF69672">
            <w:pPr>
              <w:jc w:val="center"/>
              <w:rPr>
                <w:rFonts w:hint="eastAsia" w:ascii="Calibri" w:hAnsi="Calibri" w:eastAsia="宋体" w:cs="黑体"/>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2</w:t>
            </w:r>
          </w:p>
        </w:tc>
        <w:tc>
          <w:tcPr>
            <w:tcW w:w="6690" w:type="dxa"/>
            <w:noWrap w:val="0"/>
            <w:vAlign w:val="center"/>
          </w:tcPr>
          <w:p w14:paraId="5F2C4541">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对汽车销售企业违反《汽车销售管理办法》行为的处罚</w:t>
            </w:r>
          </w:p>
        </w:tc>
        <w:tc>
          <w:tcPr>
            <w:tcW w:w="1365" w:type="dxa"/>
            <w:noWrap w:val="0"/>
            <w:vAlign w:val="center"/>
          </w:tcPr>
          <w:p w14:paraId="23BBB375">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r>
      <w:tr w14:paraId="76045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0E4E94DA">
            <w:pPr>
              <w:jc w:val="center"/>
              <w:rPr>
                <w:rFonts w:cs="黑体"/>
                <w:color w:val="auto"/>
                <w:sz w:val="24"/>
                <w:szCs w:val="24"/>
              </w:rPr>
            </w:pPr>
            <w:r>
              <w:rPr>
                <w:rFonts w:hint="eastAsia" w:ascii="仿宋_GB2312" w:hAnsi="仿宋_GB2312" w:eastAsia="仿宋_GB2312" w:cs="仿宋_GB2312"/>
                <w:color w:val="auto"/>
                <w:sz w:val="24"/>
                <w:szCs w:val="24"/>
                <w:lang w:val="en-US" w:eastAsia="zh-CN"/>
              </w:rPr>
              <w:t>3</w:t>
            </w:r>
          </w:p>
        </w:tc>
        <w:tc>
          <w:tcPr>
            <w:tcW w:w="6690" w:type="dxa"/>
            <w:noWrap w:val="0"/>
            <w:vAlign w:val="center"/>
          </w:tcPr>
          <w:p w14:paraId="0FA5A10C">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对发卡企业未按规定办理备案及其他违反《单用途商业预付卡管理办法（试行）》行为的处罚</w:t>
            </w:r>
          </w:p>
        </w:tc>
        <w:tc>
          <w:tcPr>
            <w:tcW w:w="1365" w:type="dxa"/>
            <w:noWrap w:val="0"/>
            <w:vAlign w:val="center"/>
          </w:tcPr>
          <w:p w14:paraId="11D181CE">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r>
      <w:tr w14:paraId="7E82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700C8CE2">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6690" w:type="dxa"/>
            <w:noWrap w:val="0"/>
            <w:vAlign w:val="center"/>
          </w:tcPr>
          <w:p w14:paraId="026A0420">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kern w:val="0"/>
                <w:sz w:val="24"/>
                <w:szCs w:val="24"/>
              </w:rPr>
              <w:t>对违反《零售商供应商公平交易管理办法》行为的处罚</w:t>
            </w:r>
          </w:p>
        </w:tc>
        <w:tc>
          <w:tcPr>
            <w:tcW w:w="1365" w:type="dxa"/>
            <w:noWrap w:val="0"/>
            <w:vAlign w:val="center"/>
          </w:tcPr>
          <w:p w14:paraId="0D18D9DA">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r>
      <w:tr w14:paraId="5014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648C40DA">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noWrap w:val="0"/>
            <w:vAlign w:val="center"/>
          </w:tcPr>
          <w:p w14:paraId="2F58B49B">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kern w:val="0"/>
                <w:sz w:val="24"/>
                <w:szCs w:val="24"/>
                <w:lang w:val="en-US" w:eastAsia="zh-CN"/>
              </w:rPr>
              <w:t>对违反《零售商促销行为管理办法》行为的处罚</w:t>
            </w:r>
          </w:p>
        </w:tc>
        <w:tc>
          <w:tcPr>
            <w:tcW w:w="1365" w:type="dxa"/>
            <w:noWrap w:val="0"/>
            <w:vAlign w:val="center"/>
          </w:tcPr>
          <w:p w14:paraId="3B0D834E">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r>
      <w:tr w14:paraId="7026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3C1D5D55">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6690" w:type="dxa"/>
            <w:noWrap w:val="0"/>
            <w:vAlign w:val="center"/>
          </w:tcPr>
          <w:p w14:paraId="69134AFA">
            <w:pPr>
              <w:jc w:val="left"/>
              <w:rPr>
                <w:rFonts w:hint="eastAsia" w:ascii="仿宋_GB2312" w:hAnsi="仿宋_GB2312" w:eastAsia="仿宋_GB2312" w:cs="仿宋_GB2312"/>
                <w:color w:val="auto"/>
                <w:sz w:val="24"/>
                <w:szCs w:val="24"/>
                <w:lang w:val="en-US" w:eastAsia="zh-CN"/>
              </w:rPr>
            </w:pPr>
            <w:r>
              <w:rPr>
                <w:rFonts w:hint="eastAsia" w:ascii="仿宋" w:hAnsi="仿宋" w:eastAsia="仿宋" w:cs="仿宋"/>
                <w:color w:val="000000"/>
                <w:kern w:val="0"/>
                <w:sz w:val="24"/>
                <w:szCs w:val="24"/>
                <w:lang w:val="en-US" w:eastAsia="zh-CN"/>
              </w:rPr>
              <w:t>对外国投资者或者外商投资企业未按照《外商投资信息报告办法》要求报送投资信息，且在商务主管部门通知后未按照本办法予以补报或更正的行为的处罚</w:t>
            </w:r>
          </w:p>
        </w:tc>
        <w:tc>
          <w:tcPr>
            <w:tcW w:w="1365" w:type="dxa"/>
            <w:noWrap w:val="0"/>
            <w:vAlign w:val="center"/>
          </w:tcPr>
          <w:p w14:paraId="1B3F7C3C">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r>
      <w:tr w14:paraId="17997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44A9AE74">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三、行政强制（0项）</w:t>
            </w:r>
          </w:p>
        </w:tc>
      </w:tr>
      <w:tr w14:paraId="460C0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1951E484">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四、行政征收（0项）</w:t>
            </w:r>
          </w:p>
        </w:tc>
      </w:tr>
      <w:tr w14:paraId="04130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2FCB9777">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五、行政给付（0项）</w:t>
            </w:r>
          </w:p>
        </w:tc>
      </w:tr>
      <w:tr w14:paraId="3198D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7F93B57E">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六、行政检查（2项）</w:t>
            </w:r>
          </w:p>
        </w:tc>
      </w:tr>
      <w:tr w14:paraId="3DCFD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58DAEDF7">
            <w:pPr>
              <w:jc w:val="center"/>
              <w:rPr>
                <w:rFonts w:hint="default"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w:t>
            </w:r>
          </w:p>
        </w:tc>
        <w:tc>
          <w:tcPr>
            <w:tcW w:w="6690" w:type="dxa"/>
            <w:noWrap w:val="0"/>
            <w:vAlign w:val="center"/>
          </w:tcPr>
          <w:p w14:paraId="0745FA31">
            <w:pPr>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散装水泥推广应用、禁止施工现场搅拌混凝土和现场配置砂浆监督检查</w:t>
            </w:r>
          </w:p>
        </w:tc>
        <w:tc>
          <w:tcPr>
            <w:tcW w:w="1365" w:type="dxa"/>
            <w:noWrap w:val="0"/>
            <w:vAlign w:val="center"/>
          </w:tcPr>
          <w:p w14:paraId="03B981CE">
            <w:pPr>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行政检查</w:t>
            </w:r>
          </w:p>
        </w:tc>
      </w:tr>
      <w:tr w14:paraId="311AB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1041B031">
            <w:pPr>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c>
          <w:tcPr>
            <w:tcW w:w="6690" w:type="dxa"/>
            <w:noWrap w:val="0"/>
            <w:vAlign w:val="center"/>
          </w:tcPr>
          <w:p w14:paraId="6B31B1A2">
            <w:pPr>
              <w:jc w:val="left"/>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对外国</w:t>
            </w:r>
            <w:r>
              <w:rPr>
                <w:rFonts w:hint="eastAsia" w:ascii="仿宋" w:hAnsi="仿宋" w:eastAsia="仿宋" w:cs="仿宋"/>
                <w:b w:val="0"/>
                <w:bCs w:val="0"/>
                <w:i w:val="0"/>
                <w:iCs w:val="0"/>
                <w:color w:val="000000"/>
                <w:kern w:val="0"/>
                <w:sz w:val="24"/>
                <w:szCs w:val="24"/>
                <w:u w:val="none"/>
                <w:lang w:val="en-US" w:eastAsia="zh-CN" w:bidi="ar"/>
              </w:rPr>
              <w:t>投资者</w:t>
            </w:r>
            <w:r>
              <w:rPr>
                <w:rFonts w:hint="eastAsia" w:ascii="仿宋" w:hAnsi="仿宋" w:eastAsia="仿宋" w:cs="仿宋"/>
                <w:i w:val="0"/>
                <w:iCs w:val="0"/>
                <w:color w:val="000000"/>
                <w:kern w:val="0"/>
                <w:sz w:val="24"/>
                <w:szCs w:val="24"/>
                <w:u w:val="none"/>
                <w:lang w:val="en-US" w:eastAsia="zh-CN" w:bidi="ar"/>
              </w:rPr>
              <w:t>、外商投资企业遵守《外商投资信息报告办法》情况实施监督检查</w:t>
            </w:r>
          </w:p>
        </w:tc>
        <w:tc>
          <w:tcPr>
            <w:tcW w:w="1365" w:type="dxa"/>
            <w:noWrap w:val="0"/>
            <w:vAlign w:val="center"/>
          </w:tcPr>
          <w:p w14:paraId="1A309FDE">
            <w:pPr>
              <w:jc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kern w:val="0"/>
                <w:sz w:val="24"/>
                <w:szCs w:val="24"/>
                <w:lang w:val="en-US" w:eastAsia="zh-CN"/>
              </w:rPr>
              <w:t>行政检查</w:t>
            </w:r>
          </w:p>
        </w:tc>
      </w:tr>
      <w:tr w14:paraId="0A77D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5F16E6D8">
            <w:pPr>
              <w:jc w:val="center"/>
              <w:rPr>
                <w:rFonts w:hint="default" w:ascii="仿宋" w:hAnsi="仿宋" w:eastAsia="仿宋" w:cs="仿宋"/>
                <w:i w:val="0"/>
                <w:iCs w:val="0"/>
                <w:color w:val="000000"/>
                <w:kern w:val="0"/>
                <w:sz w:val="24"/>
                <w:szCs w:val="24"/>
                <w:u w:val="none"/>
                <w:lang w:val="en-US" w:eastAsia="zh-CN" w:bidi="ar"/>
              </w:rPr>
            </w:pPr>
          </w:p>
        </w:tc>
        <w:tc>
          <w:tcPr>
            <w:tcW w:w="6690" w:type="dxa"/>
            <w:noWrap w:val="0"/>
            <w:vAlign w:val="center"/>
          </w:tcPr>
          <w:p w14:paraId="0EE21AF7">
            <w:pPr>
              <w:jc w:val="left"/>
              <w:rPr>
                <w:rFonts w:hint="eastAsia" w:ascii="仿宋" w:hAnsi="仿宋" w:eastAsia="仿宋" w:cs="仿宋"/>
                <w:i w:val="0"/>
                <w:iCs w:val="0"/>
                <w:color w:val="000000"/>
                <w:kern w:val="0"/>
                <w:sz w:val="24"/>
                <w:szCs w:val="24"/>
                <w:u w:val="none"/>
                <w:lang w:val="en-US" w:eastAsia="zh-CN" w:bidi="ar"/>
              </w:rPr>
            </w:pPr>
          </w:p>
        </w:tc>
        <w:tc>
          <w:tcPr>
            <w:tcW w:w="1365" w:type="dxa"/>
            <w:noWrap w:val="0"/>
            <w:vAlign w:val="center"/>
          </w:tcPr>
          <w:p w14:paraId="15BE1565">
            <w:pPr>
              <w:jc w:val="center"/>
              <w:rPr>
                <w:rFonts w:hint="eastAsia" w:ascii="仿宋" w:hAnsi="仿宋" w:eastAsia="仿宋" w:cs="仿宋"/>
                <w:i w:val="0"/>
                <w:iCs w:val="0"/>
                <w:color w:val="000000"/>
                <w:kern w:val="0"/>
                <w:sz w:val="24"/>
                <w:szCs w:val="24"/>
                <w:u w:val="none"/>
                <w:lang w:val="en-US" w:eastAsia="zh-CN" w:bidi="ar"/>
              </w:rPr>
            </w:pPr>
          </w:p>
        </w:tc>
      </w:tr>
      <w:tr w14:paraId="289E5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31AF70AF">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七、行政确认（0项）</w:t>
            </w:r>
          </w:p>
        </w:tc>
      </w:tr>
      <w:tr w14:paraId="34D9D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3AB4A0E8">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八、行政裁决（0项）</w:t>
            </w:r>
          </w:p>
        </w:tc>
      </w:tr>
      <w:tr w14:paraId="07E6F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204FA8F7">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九、行政奖励（0项）</w:t>
            </w:r>
          </w:p>
        </w:tc>
      </w:tr>
      <w:tr w14:paraId="273ED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90" w:type="dxa"/>
            <w:gridSpan w:val="3"/>
            <w:noWrap w:val="0"/>
            <w:vAlign w:val="center"/>
          </w:tcPr>
          <w:p w14:paraId="28085F15">
            <w:pPr>
              <w:jc w:val="center"/>
              <w:rPr>
                <w:rFonts w:cs="黑体"/>
                <w:color w:val="auto"/>
                <w:sz w:val="24"/>
                <w:szCs w:val="24"/>
              </w:rPr>
            </w:pPr>
            <w:r>
              <w:rPr>
                <w:rFonts w:hint="eastAsia" w:ascii="仿宋_GB2312" w:hAnsi="仿宋_GB2312" w:eastAsia="仿宋_GB2312" w:cs="仿宋_GB2312"/>
                <w:b/>
                <w:bCs/>
                <w:color w:val="auto"/>
                <w:sz w:val="24"/>
                <w:szCs w:val="24"/>
                <w:lang w:val="en-US" w:eastAsia="zh-CN"/>
              </w:rPr>
              <w:t>十、其他职权（6项）</w:t>
            </w:r>
          </w:p>
        </w:tc>
      </w:tr>
      <w:tr w14:paraId="395A5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43A946A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cs="黑体"/>
                <w:color w:val="auto"/>
                <w:sz w:val="21"/>
                <w:szCs w:val="21"/>
              </w:rPr>
            </w:pPr>
            <w:r>
              <w:rPr>
                <w:rFonts w:hint="eastAsia" w:ascii="仿宋_GB2312" w:hAnsi="仿宋_GB2312" w:eastAsia="仿宋_GB2312" w:cs="仿宋_GB2312"/>
                <w:color w:val="auto"/>
                <w:sz w:val="21"/>
                <w:szCs w:val="21"/>
                <w:lang w:val="en-US" w:eastAsia="zh-CN"/>
              </w:rPr>
              <w:t>1</w:t>
            </w:r>
          </w:p>
        </w:tc>
        <w:tc>
          <w:tcPr>
            <w:tcW w:w="6690" w:type="dxa"/>
            <w:noWrap w:val="0"/>
            <w:vAlign w:val="center"/>
          </w:tcPr>
          <w:p w14:paraId="41EC5A33">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成品油零售经营资格审批（初审）</w:t>
            </w:r>
          </w:p>
        </w:tc>
        <w:tc>
          <w:tcPr>
            <w:tcW w:w="1365" w:type="dxa"/>
            <w:noWrap w:val="0"/>
            <w:vAlign w:val="center"/>
          </w:tcPr>
          <w:p w14:paraId="77092A8D">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其他职权</w:t>
            </w:r>
          </w:p>
        </w:tc>
      </w:tr>
      <w:tr w14:paraId="2376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5" w:type="dxa"/>
            <w:noWrap w:val="0"/>
            <w:vAlign w:val="center"/>
          </w:tcPr>
          <w:p w14:paraId="35B88D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2</w:t>
            </w:r>
          </w:p>
        </w:tc>
        <w:tc>
          <w:tcPr>
            <w:tcW w:w="6690" w:type="dxa"/>
            <w:noWrap w:val="0"/>
            <w:vAlign w:val="center"/>
          </w:tcPr>
          <w:p w14:paraId="4F8460B5">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color w:val="000000"/>
                <w:kern w:val="0"/>
                <w:sz w:val="24"/>
                <w:szCs w:val="24"/>
              </w:rPr>
              <w:t>报废机动车回收企业资质认定</w:t>
            </w:r>
          </w:p>
        </w:tc>
        <w:tc>
          <w:tcPr>
            <w:tcW w:w="1365" w:type="dxa"/>
            <w:noWrap w:val="0"/>
            <w:vAlign w:val="center"/>
          </w:tcPr>
          <w:p w14:paraId="392632B9">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其他职权</w:t>
            </w:r>
          </w:p>
        </w:tc>
      </w:tr>
      <w:tr w14:paraId="015A9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5" w:type="dxa"/>
            <w:noWrap w:val="0"/>
            <w:vAlign w:val="center"/>
          </w:tcPr>
          <w:p w14:paraId="38B13F0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lang w:val="en-US" w:eastAsia="zh-CN"/>
              </w:rPr>
              <w:t>3</w:t>
            </w:r>
          </w:p>
        </w:tc>
        <w:tc>
          <w:tcPr>
            <w:tcW w:w="6690" w:type="dxa"/>
            <w:noWrap w:val="0"/>
            <w:vAlign w:val="center"/>
          </w:tcPr>
          <w:p w14:paraId="0D285294">
            <w:pPr>
              <w:keepNext w:val="0"/>
              <w:keepLines w:val="0"/>
              <w:widowControl/>
              <w:suppressLineNumbers w:val="0"/>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汽车销售企业信息备案</w:t>
            </w:r>
          </w:p>
        </w:tc>
        <w:tc>
          <w:tcPr>
            <w:tcW w:w="1365" w:type="dxa"/>
            <w:noWrap w:val="0"/>
            <w:vAlign w:val="center"/>
          </w:tcPr>
          <w:p w14:paraId="71D3CB5F">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其他职权</w:t>
            </w:r>
          </w:p>
        </w:tc>
      </w:tr>
      <w:tr w14:paraId="6C5B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center"/>
          </w:tcPr>
          <w:p w14:paraId="36AB96E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4</w:t>
            </w:r>
          </w:p>
        </w:tc>
        <w:tc>
          <w:tcPr>
            <w:tcW w:w="6690" w:type="dxa"/>
            <w:noWrap w:val="0"/>
            <w:vAlign w:val="center"/>
          </w:tcPr>
          <w:p w14:paraId="4C9FE282">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000000"/>
                <w:kern w:val="0"/>
                <w:sz w:val="24"/>
                <w:szCs w:val="24"/>
              </w:rPr>
              <w:t>单用途商业预付卡备案登记</w:t>
            </w:r>
          </w:p>
        </w:tc>
        <w:tc>
          <w:tcPr>
            <w:tcW w:w="1365" w:type="dxa"/>
            <w:noWrap w:val="0"/>
            <w:vAlign w:val="center"/>
          </w:tcPr>
          <w:p w14:paraId="68AD07BA">
            <w:pPr>
              <w:keepNext w:val="0"/>
              <w:keepLines w:val="0"/>
              <w:pageBreakBefore w:val="0"/>
              <w:kinsoku/>
              <w:wordWrap/>
              <w:overflowPunct/>
              <w:topLinePunct w:val="0"/>
              <w:autoSpaceDE/>
              <w:autoSpaceDN/>
              <w:bidi w:val="0"/>
              <w:adjustRightInd/>
              <w:snapToGrid/>
              <w:spacing w:line="44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其他职权</w:t>
            </w:r>
          </w:p>
        </w:tc>
      </w:tr>
      <w:tr w14:paraId="2CA6F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top"/>
          </w:tcPr>
          <w:p w14:paraId="4045C99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6690" w:type="dxa"/>
            <w:noWrap w:val="0"/>
            <w:vAlign w:val="center"/>
          </w:tcPr>
          <w:p w14:paraId="68ACEA32">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color w:val="000000"/>
                <w:kern w:val="0"/>
                <w:sz w:val="24"/>
                <w:szCs w:val="24"/>
              </w:rPr>
              <w:t>二手车交易市场及经营主体备案</w:t>
            </w:r>
          </w:p>
        </w:tc>
        <w:tc>
          <w:tcPr>
            <w:tcW w:w="0" w:type="auto"/>
            <w:noWrap w:val="0"/>
            <w:vAlign w:val="center"/>
          </w:tcPr>
          <w:p w14:paraId="42347494">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auto"/>
                <w:sz w:val="24"/>
                <w:szCs w:val="24"/>
                <w:lang w:val="en-US" w:eastAsia="zh-CN"/>
              </w:rPr>
              <w:t>其他职权</w:t>
            </w:r>
          </w:p>
        </w:tc>
      </w:tr>
      <w:tr w14:paraId="55D3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35" w:type="dxa"/>
            <w:noWrap w:val="0"/>
            <w:vAlign w:val="top"/>
          </w:tcPr>
          <w:p w14:paraId="2A55EA4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6690" w:type="dxa"/>
            <w:noWrap w:val="0"/>
            <w:vAlign w:val="center"/>
          </w:tcPr>
          <w:p w14:paraId="0A6D4EA8">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color w:val="000000"/>
                <w:kern w:val="0"/>
                <w:sz w:val="24"/>
                <w:szCs w:val="24"/>
                <w:lang w:val="en-US" w:eastAsia="zh-CN" w:bidi="ar-SA"/>
              </w:rPr>
              <w:t>不涉及国家规定实施准入特别管理措施的外国投资者直接或者间接在中国境内进行投资活动，应由外国投资者或者外商投资企业根据《外商投资信息报告办法》向商务主管部门报送投资信息</w:t>
            </w:r>
          </w:p>
        </w:tc>
        <w:tc>
          <w:tcPr>
            <w:tcW w:w="0" w:type="auto"/>
            <w:noWrap w:val="0"/>
            <w:vAlign w:val="center"/>
          </w:tcPr>
          <w:p w14:paraId="0A920834">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color w:val="auto"/>
                <w:sz w:val="24"/>
                <w:szCs w:val="24"/>
                <w:lang w:val="en-US" w:eastAsia="zh-CN"/>
              </w:rPr>
              <w:t>其他职权</w:t>
            </w:r>
          </w:p>
        </w:tc>
      </w:tr>
    </w:tbl>
    <w:p w14:paraId="625CC380">
      <w:pPr>
        <w:widowControl/>
        <w:adjustRightInd w:val="0"/>
        <w:snapToGrid w:val="0"/>
        <w:spacing w:line="600" w:lineRule="exact"/>
        <w:jc w:val="left"/>
        <w:rPr>
          <w:rFonts w:ascii="仿宋_GB2312" w:hAnsi="仿宋_GB2312" w:eastAsia="仿宋_GB2312" w:cs="仿宋_GB2312"/>
          <w:sz w:val="32"/>
          <w:szCs w:val="32"/>
        </w:rPr>
      </w:pPr>
    </w:p>
    <w:sectPr>
      <w:footerReference r:id="rId3" w:type="default"/>
      <w:footerReference r:id="rId4" w:type="even"/>
      <w:pgSz w:w="11906" w:h="16838"/>
      <w:pgMar w:top="1531" w:right="1474" w:bottom="1531" w:left="1587" w:header="851" w:footer="992" w:gutter="0"/>
      <w:pgNumType w:fmt="decimal"/>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F1AF0F-896A-473A-89AC-661A5BE5EB4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DBFF6FF-94F4-470E-BC21-96B7D32250A9}"/>
  </w:font>
  <w:font w:name="方正小标宋_GBK">
    <w:panose1 w:val="02000000000000000000"/>
    <w:charset w:val="86"/>
    <w:family w:val="auto"/>
    <w:pitch w:val="default"/>
    <w:sig w:usb0="A00002BF" w:usb1="38CF7CFA" w:usb2="00082016" w:usb3="00000000" w:csb0="00040001" w:csb1="00000000"/>
    <w:embedRegular r:id="rId3" w:fontKey="{3790AA0F-393E-4216-885E-B11C84AA7874}"/>
  </w:font>
  <w:font w:name="方正小标宋简体">
    <w:panose1 w:val="02000000000000000000"/>
    <w:charset w:val="86"/>
    <w:family w:val="script"/>
    <w:pitch w:val="default"/>
    <w:sig w:usb0="00000001" w:usb1="080E0000" w:usb2="00000000" w:usb3="00000000" w:csb0="00040000" w:csb1="00000000"/>
    <w:embedRegular r:id="rId4" w:fontKey="{585753A4-F3FF-443B-9FDE-74828999EC0C}"/>
  </w:font>
  <w:font w:name="方正大标宋_GBK">
    <w:altName w:val="宋体"/>
    <w:panose1 w:val="03000509000000000000"/>
    <w:charset w:val="86"/>
    <w:family w:val="auto"/>
    <w:pitch w:val="default"/>
    <w:sig w:usb0="00000000" w:usb1="00000000" w:usb2="00000000" w:usb3="00000000" w:csb0="00040000" w:csb1="00000000"/>
    <w:embedRegular r:id="rId5" w:fontKey="{6FDA4F76-5436-4C74-844D-F2EFE8A1241A}"/>
  </w:font>
  <w:font w:name="楷体_GB2312">
    <w:panose1 w:val="02010609030101010101"/>
    <w:charset w:val="86"/>
    <w:family w:val="modern"/>
    <w:pitch w:val="default"/>
    <w:sig w:usb0="00000001" w:usb1="080E0000" w:usb2="00000000" w:usb3="00000000" w:csb0="00040000" w:csb1="00000000"/>
    <w:embedRegular r:id="rId6" w:fontKey="{C759BF7A-D8F3-4777-BC78-6AFDA18D48DE}"/>
  </w:font>
  <w:font w:name="仿宋_GB2312">
    <w:panose1 w:val="02010609030101010101"/>
    <w:charset w:val="86"/>
    <w:family w:val="auto"/>
    <w:pitch w:val="default"/>
    <w:sig w:usb0="00000001" w:usb1="080E0000" w:usb2="00000000" w:usb3="00000000" w:csb0="00040000" w:csb1="00000000"/>
    <w:embedRegular r:id="rId7" w:fontKey="{2F603D6E-EB4C-4932-B252-E776D6E3F852}"/>
  </w:font>
  <w:font w:name="仿宋">
    <w:panose1 w:val="02010609060101010101"/>
    <w:charset w:val="86"/>
    <w:family w:val="auto"/>
    <w:pitch w:val="default"/>
    <w:sig w:usb0="800002BF" w:usb1="38CF7CFA" w:usb2="00000016" w:usb3="00000000" w:csb0="00040001" w:csb1="00000000"/>
    <w:embedRegular r:id="rId8" w:fontKey="{F7EA607C-FDB7-44E5-9C15-C587052A50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87BB5">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507852">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文本框4"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cNXVLiuMWBn3/+OP96PD98&#10;f5PV6QPUmHQXMC0N7/2AOzP7AZ2Z9KCizV+kQzCO2p4u2sohEZEfrZarVYUhgbH5gvjs6XmIkD5I&#10;b0k2GhpxeEVTfvwEaUydU3I152+1MWWAxv3lQMzsYbn3scdspWE3TIR2vj0hnx7n3lCHa06J+ehQ&#10;1rwisxFnYzcbhxD1vis7lOtBeHdI2ETpLVcYYafCOLDCblquvBF/3kvW0w+1+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hVuL40QAAAAYBAAAPAAAAAAAAAAEAIAAAACIAAABkcnMvZG93bnJldi54&#10;bWxQSwECFAAUAAAACACHTuJA+V6uAsgBAACYAwAADgAAAAAAAAABACAAAAAgAQAAZHJzL2Uyb0Rv&#10;Yy54bWxQSwUGAAAAAAYABgBZAQAAWgUAAAAA&#10;">
              <v:fill on="f" focussize="0,0"/>
              <v:stroke on="f"/>
              <v:imagedata o:title=""/>
              <o:lock v:ext="edit" aspectratio="f"/>
              <v:textbox inset="0mm,0mm,0mm,0mm" style="mso-fit-shape-to-text:t;">
                <w:txbxContent>
                  <w:p w14:paraId="10507852">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D84B3">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9F6CE3">
                          <w:pPr>
                            <w:pStyle w:val="6"/>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60288;mso-width-relative:page;mso-height-relative:page;" filled="f" stroked="f" coordsize="21600,21600" o:gfxdata="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rpcfVAAAABgEAAA8AAAAAAAAAAQAgAAAAIgAA&#10;AGRycy9kb3ducmV2LnhtbFBLAQIUABQAAAAIAIdO4kAiiyjk0gEAAKMDAAAOAAAAAAAAAAEAIAAA&#10;ACQBAABkcnMvZTJvRG9jLnhtbFBLBQYAAAAABgAGAFkBAABoBQAAAAA=&#10;">
              <v:fill on="f" focussize="0,0"/>
              <v:stroke on="f" weight="1.25pt"/>
              <v:imagedata o:title=""/>
              <o:lock v:ext="edit" aspectratio="f"/>
              <v:textbox inset="0mm,0mm,0mm,0mm" style="mso-fit-shape-to-text:t;">
                <w:txbxContent>
                  <w:p w14:paraId="419F6CE3">
                    <w:pPr>
                      <w:pStyle w:val="6"/>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v:textbox>
            </v:shape>
          </w:pict>
        </mc:Fallback>
      </mc:AlternateContent>
    </w:r>
  </w:p>
  <w:p w14:paraId="40BE8139">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8B0F4F"/>
    <w:rsid w:val="000F30CA"/>
    <w:rsid w:val="001913E7"/>
    <w:rsid w:val="001B148A"/>
    <w:rsid w:val="001B2507"/>
    <w:rsid w:val="001F28B6"/>
    <w:rsid w:val="00201DEB"/>
    <w:rsid w:val="0025764A"/>
    <w:rsid w:val="00262463"/>
    <w:rsid w:val="00317272"/>
    <w:rsid w:val="0035499E"/>
    <w:rsid w:val="003D0732"/>
    <w:rsid w:val="005C48E3"/>
    <w:rsid w:val="006A6ECE"/>
    <w:rsid w:val="006C281A"/>
    <w:rsid w:val="006C4CF1"/>
    <w:rsid w:val="007171F4"/>
    <w:rsid w:val="007B0574"/>
    <w:rsid w:val="007F5781"/>
    <w:rsid w:val="008B0F4F"/>
    <w:rsid w:val="008D1FEC"/>
    <w:rsid w:val="008F4379"/>
    <w:rsid w:val="009115FF"/>
    <w:rsid w:val="00967BD3"/>
    <w:rsid w:val="00971707"/>
    <w:rsid w:val="009A0231"/>
    <w:rsid w:val="00A0216D"/>
    <w:rsid w:val="00A15B33"/>
    <w:rsid w:val="00A54D57"/>
    <w:rsid w:val="00AB165E"/>
    <w:rsid w:val="00B4205E"/>
    <w:rsid w:val="00CB0EF2"/>
    <w:rsid w:val="00D13BDC"/>
    <w:rsid w:val="00D36A94"/>
    <w:rsid w:val="00D97290"/>
    <w:rsid w:val="00E67E55"/>
    <w:rsid w:val="00F379FC"/>
    <w:rsid w:val="00FB6808"/>
    <w:rsid w:val="00FF7FED"/>
    <w:rsid w:val="013C246A"/>
    <w:rsid w:val="099B720B"/>
    <w:rsid w:val="0A797821"/>
    <w:rsid w:val="181968DC"/>
    <w:rsid w:val="1A4B462B"/>
    <w:rsid w:val="269142F3"/>
    <w:rsid w:val="2B9D103D"/>
    <w:rsid w:val="30DB69BF"/>
    <w:rsid w:val="32162A71"/>
    <w:rsid w:val="4A904C92"/>
    <w:rsid w:val="55A919FA"/>
    <w:rsid w:val="5960675F"/>
    <w:rsid w:val="62EF7CC5"/>
    <w:rsid w:val="63B773BA"/>
    <w:rsid w:val="68BA18DA"/>
    <w:rsid w:val="79CD4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qFormat/>
    <w:uiPriority w:val="0"/>
    <w:pPr>
      <w:spacing w:after="120"/>
    </w:pPr>
    <w:rPr>
      <w:rFonts w:ascii="Calibri" w:hAnsi="Calibri"/>
    </w:rPr>
  </w:style>
  <w:style w:type="paragraph" w:styleId="4">
    <w:name w:val="Plain Text"/>
    <w:basedOn w:val="1"/>
    <w:link w:val="16"/>
    <w:unhideWhenUsed/>
    <w:qFormat/>
    <w:uiPriority w:val="99"/>
    <w:rPr>
      <w:rFonts w:ascii="宋体" w:hAnsi="Courier New" w:cs="Courier New"/>
    </w:r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kern w:val="0"/>
      <w:sz w:val="24"/>
    </w:rPr>
  </w:style>
  <w:style w:type="character" w:styleId="11">
    <w:name w:val="Hyperlink"/>
    <w:qFormat/>
    <w:uiPriority w:val="0"/>
    <w:rPr>
      <w:color w:val="0000FF"/>
      <w:u w:val="single"/>
    </w:rPr>
  </w:style>
  <w:style w:type="paragraph" w:customStyle="1" w:styleId="12">
    <w:name w:val="普通(网站)1"/>
    <w:basedOn w:val="1"/>
    <w:qFormat/>
    <w:uiPriority w:val="0"/>
    <w:pPr>
      <w:spacing w:beforeAutospacing="1" w:afterAutospacing="1"/>
      <w:jc w:val="left"/>
    </w:pPr>
    <w:rPr>
      <w:rFonts w:ascii="Calibri" w:hAnsi="Calibri"/>
      <w:kern w:val="0"/>
      <w:sz w:val="24"/>
    </w:rPr>
  </w:style>
  <w:style w:type="character" w:customStyle="1" w:styleId="13">
    <w:name w:val="页眉 Char"/>
    <w:link w:val="7"/>
    <w:qFormat/>
    <w:uiPriority w:val="99"/>
    <w:rPr>
      <w:rFonts w:ascii="Times New Roman" w:hAnsi="Times New Roman" w:eastAsia="宋体" w:cs="Times New Roman"/>
      <w:sz w:val="18"/>
      <w:szCs w:val="18"/>
    </w:rPr>
  </w:style>
  <w:style w:type="character" w:customStyle="1" w:styleId="14">
    <w:name w:val="页脚 Char"/>
    <w:link w:val="6"/>
    <w:qFormat/>
    <w:uiPriority w:val="99"/>
    <w:rPr>
      <w:rFonts w:ascii="Times New Roman" w:hAnsi="Times New Roman" w:eastAsia="宋体" w:cs="Times New Roman"/>
      <w:sz w:val="18"/>
      <w:szCs w:val="18"/>
    </w:rPr>
  </w:style>
  <w:style w:type="character" w:customStyle="1" w:styleId="15">
    <w:name w:val="正文文本 Char"/>
    <w:link w:val="2"/>
    <w:qFormat/>
    <w:uiPriority w:val="0"/>
    <w:rPr>
      <w:rFonts w:ascii="Calibri" w:hAnsi="Calibri" w:eastAsia="宋体" w:cs="Times New Roman"/>
    </w:rPr>
  </w:style>
  <w:style w:type="character" w:customStyle="1" w:styleId="16">
    <w:name w:val="纯文本 Char"/>
    <w:link w:val="4"/>
    <w:qFormat/>
    <w:uiPriority w:val="99"/>
    <w:rPr>
      <w:rFonts w:ascii="宋体" w:hAnsi="Courier New" w:eastAsia="宋体" w:cs="Courier New"/>
    </w:rPr>
  </w:style>
  <w:style w:type="character" w:customStyle="1" w:styleId="17">
    <w:name w:val="批注框文本 Char"/>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AA8AC7-F763-49D2-BEED-7F400DB719BA}">
  <ds:schemaRefs/>
</ds:datastoreItem>
</file>

<file path=docProps/app.xml><?xml version="1.0" encoding="utf-8"?>
<Properties xmlns="http://schemas.openxmlformats.org/officeDocument/2006/extended-properties" xmlns:vt="http://schemas.openxmlformats.org/officeDocument/2006/docPropsVTypes">
  <Template>Normal</Template>
  <Pages>2</Pages>
  <Words>632</Words>
  <Characters>635</Characters>
  <Lines>16</Lines>
  <Paragraphs>4</Paragraphs>
  <TotalTime>2</TotalTime>
  <ScaleCrop>false</ScaleCrop>
  <LinksUpToDate>false</LinksUpToDate>
  <CharactersWithSpaces>635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2019-12-02T02:32:00Z</dcterms:created>
  <dc:creator>Administrator</dc:creator>
  <cp:lastModifiedBy>不如归去</cp:lastModifiedBy>
  <cp:lastPrinted>2024-08-27T03:04:00Z</cp:lastPrinted>
  <dcterms:modified xsi:type="dcterms:W3CDTF">2024-09-13T09:11:21Z</dcterms:modified>
  <dc:title>方编办〔2023〕  号</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C05F2403C14749C8BEF4141526580B85_13</vt:lpwstr>
  </property>
</Properties>
</file>